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DF5" w:rsidRPr="008D5E09" w:rsidRDefault="00683C03" w:rsidP="008D5E09">
      <w:pPr>
        <w:pStyle w:val="NoSpacing"/>
        <w:spacing w:before="1540" w:after="240"/>
        <w:jc w:val="both"/>
        <w:rPr>
          <w:rFonts w:asciiTheme="majorHAnsi" w:hAnsiTheme="majorHAnsi"/>
          <w:color w:val="4F81BD" w:themeColor="accent1"/>
        </w:rPr>
      </w:pPr>
      <w:bookmarkStart w:id="0" w:name="_GoBack"/>
      <w:bookmarkEnd w:id="0"/>
      <w:r w:rsidRPr="008D5E09">
        <w:rPr>
          <w:rFonts w:asciiTheme="majorHAnsi" w:hAnsiTheme="majorHAnsi"/>
          <w:noProof/>
          <w:color w:val="4F81BD" w:themeColor="accent1"/>
        </w:rPr>
        <w:drawing>
          <wp:inline distT="0" distB="0" distL="0" distR="0" wp14:anchorId="03199D9E" wp14:editId="08C061C9">
            <wp:extent cx="2652208" cy="1394460"/>
            <wp:effectExtent l="0" t="0" r="0" b="0"/>
            <wp:docPr id="5" name="Picture 5" descr="C:\Users\ctmas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mason\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2208" cy="1394460"/>
                    </a:xfrm>
                    <a:prstGeom prst="rect">
                      <a:avLst/>
                    </a:prstGeom>
                    <a:noFill/>
                    <a:ln>
                      <a:noFill/>
                    </a:ln>
                  </pic:spPr>
                </pic:pic>
              </a:graphicData>
            </a:graphic>
          </wp:inline>
        </w:drawing>
      </w:r>
      <w:r w:rsidR="00C80DF5" w:rsidRPr="008D5E09">
        <w:rPr>
          <w:rFonts w:asciiTheme="majorHAnsi" w:hAnsiTheme="majorHAnsi"/>
          <w:noProof/>
          <w:color w:val="4F81BD" w:themeColor="accent1"/>
        </w:rPr>
        <w:drawing>
          <wp:inline distT="0" distB="0" distL="0" distR="0" wp14:anchorId="57741604" wp14:editId="1B7D788E">
            <wp:extent cx="1050878" cy="954884"/>
            <wp:effectExtent l="0" t="0" r="0" b="0"/>
            <wp:docPr id="4" name="Picture 4" descr="C:\Users\Patience NDPC\AppData\Local\Microsoft\Windows\INetCache\Content.MSO\F195A6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ience NDPC\AppData\Local\Microsoft\Windows\INetCache\Content.MSO\F195A60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184" cy="972426"/>
                    </a:xfrm>
                    <a:prstGeom prst="rect">
                      <a:avLst/>
                    </a:prstGeom>
                    <a:noFill/>
                    <a:ln>
                      <a:noFill/>
                    </a:ln>
                  </pic:spPr>
                </pic:pic>
              </a:graphicData>
            </a:graphic>
          </wp:inline>
        </w:drawing>
      </w:r>
    </w:p>
    <w:p w:rsidR="00C80DF5" w:rsidRPr="008D5E09" w:rsidRDefault="00C80DF5" w:rsidP="008D5E09">
      <w:pPr>
        <w:pStyle w:val="NoSpacing"/>
        <w:spacing w:before="1540" w:after="240"/>
        <w:jc w:val="both"/>
        <w:rPr>
          <w:rFonts w:asciiTheme="majorHAnsi" w:hAnsiTheme="majorHAnsi"/>
          <w:color w:val="4F81BD" w:themeColor="accent1"/>
        </w:rPr>
      </w:pPr>
      <w:r w:rsidRPr="008D5E09">
        <w:rPr>
          <w:rFonts w:asciiTheme="majorHAnsi" w:hAnsiTheme="majorHAnsi"/>
          <w:noProof/>
          <w:color w:val="4F81BD" w:themeColor="accent1"/>
        </w:rPr>
        <mc:AlternateContent>
          <mc:Choice Requires="wps">
            <w:drawing>
              <wp:anchor distT="0" distB="0" distL="114300" distR="114300" simplePos="0" relativeHeight="251659264" behindDoc="0" locked="0" layoutInCell="1" allowOverlap="1" wp14:anchorId="3F9D87DE" wp14:editId="19721A5B">
                <wp:simplePos x="0" y="0"/>
                <wp:positionH relativeFrom="column">
                  <wp:posOffset>3503930</wp:posOffset>
                </wp:positionH>
                <wp:positionV relativeFrom="paragraph">
                  <wp:posOffset>685165</wp:posOffset>
                </wp:positionV>
                <wp:extent cx="2313295" cy="743803"/>
                <wp:effectExtent l="0" t="0" r="0" b="0"/>
                <wp:wrapNone/>
                <wp:docPr id="1" name="Text Box 1"/>
                <wp:cNvGraphicFramePr/>
                <a:graphic xmlns:a="http://schemas.openxmlformats.org/drawingml/2006/main">
                  <a:graphicData uri="http://schemas.microsoft.com/office/word/2010/wordprocessingShape">
                    <wps:wsp>
                      <wps:cNvSpPr txBox="1"/>
                      <wps:spPr>
                        <a:xfrm>
                          <a:off x="0" y="0"/>
                          <a:ext cx="2313295" cy="743803"/>
                        </a:xfrm>
                        <a:prstGeom prst="rect">
                          <a:avLst/>
                        </a:prstGeom>
                        <a:noFill/>
                        <a:ln w="6350">
                          <a:noFill/>
                        </a:ln>
                      </wps:spPr>
                      <wps:txbx>
                        <w:txbxContent>
                          <w:p w:rsidR="00C80DF5" w:rsidRPr="00E463F0" w:rsidRDefault="003B2DDB" w:rsidP="00C80DF5">
                            <w:pPr>
                              <w:rPr>
                                <w:rFonts w:ascii="Cambria" w:hAnsi="Cambria"/>
                                <w:sz w:val="96"/>
                                <w:szCs w:val="96"/>
                              </w:rPr>
                            </w:pPr>
                            <w:r>
                              <w:rPr>
                                <w:rFonts w:ascii="Cambria" w:hAnsi="Cambria"/>
                                <w:sz w:val="96"/>
                                <w:szCs w:val="96"/>
                              </w:rPr>
                              <w:t>Liberia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9D87DE" id="_x0000_t202" coordsize="21600,21600" o:spt="202" path="m,l,21600r21600,l21600,xe">
                <v:stroke joinstyle="miter"/>
                <v:path gradientshapeok="t" o:connecttype="rect"/>
              </v:shapetype>
              <v:shape id="Text Box 1" o:spid="_x0000_s1026" type="#_x0000_t202" style="position:absolute;left:0;text-align:left;margin-left:275.9pt;margin-top:53.95pt;width:182.15pt;height:5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" filled="f" stroked="f" strokeweight=".5pt">
                <v:textbox>
                  <w:txbxContent>
                    <w:p w:rsidR="00C80DF5" w:rsidRPr="00E463F0" w:rsidRDefault="003B2DDB" w:rsidP="00C80DF5">
                      <w:pPr>
                        <w:rPr>
                          <w:rFonts w:ascii="Cambria" w:hAnsi="Cambria"/>
                          <w:sz w:val="96"/>
                          <w:szCs w:val="96"/>
                        </w:rPr>
                      </w:pPr>
                      <w:r>
                        <w:rPr>
                          <w:rFonts w:ascii="Cambria" w:hAnsi="Cambria"/>
                          <w:sz w:val="96"/>
                          <w:szCs w:val="96"/>
                        </w:rPr>
                        <w:t>Liberia</w:t>
                      </w:r>
                    </w:p>
                  </w:txbxContent>
                </v:textbox>
              </v:shape>
            </w:pict>
          </mc:Fallback>
        </mc:AlternateContent>
      </w:r>
    </w:p>
    <w:sdt>
      <w:sdtPr>
        <w:rPr>
          <w:rFonts w:asciiTheme="majorHAnsi" w:hAnsiTheme="majorHAnsi"/>
          <w:color w:val="4F81BD" w:themeColor="accent1"/>
        </w:rPr>
        <w:id w:val="123901169"/>
        <w:docPartObj>
          <w:docPartGallery w:val="Cover Pages"/>
          <w:docPartUnique/>
        </w:docPartObj>
      </w:sdtPr>
      <w:sdtEndPr>
        <w:rPr>
          <w:color w:val="auto"/>
        </w:rPr>
      </w:sdtEndPr>
      <w:sdtContent>
        <w:p w:rsidR="00683C03" w:rsidRPr="008D5E09" w:rsidRDefault="00683C03" w:rsidP="008D5E09">
          <w:pPr>
            <w:jc w:val="both"/>
            <w:rPr>
              <w:rFonts w:asciiTheme="majorHAnsi" w:hAnsiTheme="majorHAnsi"/>
              <w:color w:val="4F81BD" w:themeColor="accent1"/>
            </w:rPr>
          </w:pPr>
        </w:p>
        <w:p w:rsidR="00683C03" w:rsidRPr="008D5E09" w:rsidRDefault="00683C03" w:rsidP="008D5E09">
          <w:pPr>
            <w:jc w:val="both"/>
            <w:rPr>
              <w:rFonts w:asciiTheme="majorHAnsi" w:hAnsiTheme="majorHAnsi"/>
              <w:color w:val="4F81BD" w:themeColor="accent1"/>
            </w:rPr>
          </w:pPr>
        </w:p>
        <w:p w:rsidR="00C80DF5" w:rsidRPr="008D5E09" w:rsidRDefault="00C80DF5" w:rsidP="008D5E09">
          <w:pPr>
            <w:jc w:val="both"/>
            <w:rPr>
              <w:rFonts w:asciiTheme="majorHAnsi" w:hAnsiTheme="majorHAnsi"/>
              <w:b/>
              <w:bCs/>
            </w:rPr>
          </w:pPr>
          <w:r w:rsidRPr="008D5E09">
            <w:rPr>
              <w:rFonts w:asciiTheme="majorHAnsi" w:hAnsiTheme="majorHAnsi"/>
              <w:b/>
              <w:bCs/>
            </w:rPr>
            <w:t>PROGRESS REPORT ON IMPLEMENTATION OF AGENDA 2063</w:t>
          </w:r>
        </w:p>
        <w:p w:rsidR="00C80DF5" w:rsidRPr="008D5E09" w:rsidRDefault="00C80DF5" w:rsidP="008D5E09">
          <w:pPr>
            <w:jc w:val="both"/>
            <w:rPr>
              <w:rFonts w:asciiTheme="majorHAnsi" w:hAnsiTheme="majorHAnsi"/>
              <w:b/>
              <w:bCs/>
            </w:rPr>
          </w:pPr>
          <w:r w:rsidRPr="008D5E09">
            <w:rPr>
              <w:rFonts w:asciiTheme="majorHAnsi" w:hAnsiTheme="majorHAnsi"/>
              <w:b/>
              <w:bCs/>
            </w:rPr>
            <w:t>NOVEMBER 2019</w:t>
          </w:r>
        </w:p>
        <w:p w:rsidR="00C80DF5" w:rsidRPr="008D5E09" w:rsidRDefault="00C80DF5" w:rsidP="008D5E09">
          <w:pPr>
            <w:jc w:val="both"/>
            <w:rPr>
              <w:rFonts w:asciiTheme="majorHAnsi" w:hAnsiTheme="majorHAnsi"/>
              <w:b/>
              <w:bCs/>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C80DF5" w:rsidRPr="008D5E09" w:rsidRDefault="00C80DF5" w:rsidP="008D5E09">
          <w:pPr>
            <w:jc w:val="both"/>
            <w:rPr>
              <w:rFonts w:asciiTheme="majorHAnsi" w:hAnsiTheme="majorHAnsi"/>
            </w:rPr>
          </w:pPr>
        </w:p>
        <w:p w:rsidR="003F3FF4" w:rsidRPr="008D5E09" w:rsidRDefault="003F3FF4" w:rsidP="008D5E09">
          <w:pPr>
            <w:jc w:val="both"/>
            <w:rPr>
              <w:rFonts w:asciiTheme="majorHAnsi" w:hAnsiTheme="majorHAnsi"/>
            </w:rPr>
          </w:pPr>
        </w:p>
        <w:p w:rsidR="003F3FF4" w:rsidRPr="008D5E09" w:rsidRDefault="003F3FF4" w:rsidP="008D5E09">
          <w:pPr>
            <w:jc w:val="both"/>
            <w:rPr>
              <w:rFonts w:asciiTheme="majorHAnsi" w:hAnsiTheme="majorHAnsi"/>
            </w:rPr>
          </w:pPr>
        </w:p>
        <w:p w:rsidR="003F3FF4" w:rsidRPr="008D5E09" w:rsidRDefault="003F3FF4" w:rsidP="008D5E09">
          <w:pPr>
            <w:pStyle w:val="Heading1"/>
            <w:numPr>
              <w:ilvl w:val="0"/>
              <w:numId w:val="6"/>
            </w:numPr>
            <w:jc w:val="both"/>
          </w:pPr>
          <w:r w:rsidRPr="008D5E09">
            <w:lastRenderedPageBreak/>
            <w:t xml:space="preserve">Brief of the country’s Socio-economic Status </w:t>
          </w:r>
        </w:p>
        <w:p w:rsidR="003F3FF4" w:rsidRPr="008D5E09" w:rsidRDefault="003F3FF4" w:rsidP="008D5E09">
          <w:pPr>
            <w:pStyle w:val="Default"/>
            <w:jc w:val="both"/>
            <w:rPr>
              <w:rFonts w:asciiTheme="majorHAnsi" w:hAnsiTheme="majorHAnsi"/>
              <w:sz w:val="23"/>
              <w:szCs w:val="23"/>
            </w:rPr>
          </w:pPr>
        </w:p>
        <w:p w:rsidR="003F3FF4" w:rsidRPr="008D5E09" w:rsidRDefault="003F3FF4" w:rsidP="008D5E09">
          <w:pPr>
            <w:pStyle w:val="NoSpacing"/>
            <w:jc w:val="both"/>
            <w:rPr>
              <w:rFonts w:asciiTheme="majorHAnsi" w:hAnsiTheme="majorHAnsi"/>
            </w:rPr>
          </w:pPr>
          <w:r w:rsidRPr="008D5E09">
            <w:rPr>
              <w:rFonts w:asciiTheme="majorHAnsi" w:hAnsiTheme="majorHAnsi"/>
            </w:rPr>
            <w:t>Liberia is a country located in West Africa, with a population of approximately 4,243,475 as of 2016.</w:t>
          </w:r>
          <w:r w:rsidRPr="008D5E09">
            <w:rPr>
              <w:rStyle w:val="FootnoteReference"/>
              <w:rFonts w:asciiTheme="majorHAnsi" w:hAnsiTheme="majorHAnsi"/>
            </w:rPr>
            <w:footnoteReference w:id="1"/>
          </w:r>
          <w:r w:rsidRPr="008D5E09">
            <w:rPr>
              <w:rFonts w:asciiTheme="majorHAnsi" w:hAnsiTheme="majorHAnsi"/>
            </w:rPr>
            <w:t xml:space="preserve"> Females make up 51.1 percent of the population and male 48.9 percent. About 70 percent of the population was below the age of 35 and nearly half (44.5%) of the population was below the age of 15 years in 2016.</w:t>
          </w:r>
        </w:p>
        <w:p w:rsidR="003F3FF4" w:rsidRPr="008D5E09" w:rsidRDefault="003F3FF4" w:rsidP="008D5E09">
          <w:pPr>
            <w:pStyle w:val="NoSpacing"/>
            <w:jc w:val="both"/>
            <w:rPr>
              <w:rFonts w:asciiTheme="majorHAnsi" w:hAnsiTheme="majorHAnsi"/>
            </w:rPr>
          </w:pPr>
        </w:p>
        <w:p w:rsidR="003F3FF4" w:rsidRPr="008D5E09" w:rsidRDefault="003F3FF4" w:rsidP="008D5E09">
          <w:pPr>
            <w:pStyle w:val="NoSpacing"/>
            <w:jc w:val="both"/>
            <w:rPr>
              <w:rFonts w:asciiTheme="majorHAnsi" w:hAnsiTheme="majorHAnsi"/>
            </w:rPr>
          </w:pPr>
          <w:r w:rsidRPr="008D5E09">
            <w:rPr>
              <w:rFonts w:asciiTheme="majorHAnsi" w:hAnsiTheme="majorHAnsi"/>
            </w:rPr>
            <w:t xml:space="preserve">Liberia’s economy broke down due to a civil unrest during the 1990s and early 2000s. Since 2003, peace was </w:t>
          </w:r>
          <w:proofErr w:type="gramStart"/>
          <w:r w:rsidRPr="008D5E09">
            <w:rPr>
              <w:rFonts w:asciiTheme="majorHAnsi" w:hAnsiTheme="majorHAnsi"/>
            </w:rPr>
            <w:t>restored</w:t>
          </w:r>
          <w:proofErr w:type="gramEnd"/>
          <w:r w:rsidRPr="008D5E09">
            <w:rPr>
              <w:rFonts w:asciiTheme="majorHAnsi" w:hAnsiTheme="majorHAnsi"/>
            </w:rPr>
            <w:t xml:space="preserve"> and the country has had three successful democratic elections. The Government of Liberia has had several development plans, ranging from short, medium to long term: Liberia Rising Vision 2030 is the </w:t>
          </w:r>
          <w:proofErr w:type="gramStart"/>
          <w:r w:rsidRPr="008D5E09">
            <w:rPr>
              <w:rFonts w:asciiTheme="majorHAnsi" w:hAnsiTheme="majorHAnsi"/>
            </w:rPr>
            <w:t>long term</w:t>
          </w:r>
          <w:proofErr w:type="gramEnd"/>
          <w:r w:rsidRPr="008D5E09">
            <w:rPr>
              <w:rFonts w:asciiTheme="majorHAnsi" w:hAnsiTheme="majorHAnsi"/>
            </w:rPr>
            <w:t xml:space="preserve"> plan with a vision of “One People, One Nation United for Peace and Sustainable Development”. All other short and medium term plans as listed feed into the national vision; 150-Day Action Plan (2006), Interim Poverty Reduction Strategy (2007), Full Lift Liberia Poverty Reduction Strategy (2008-2011), </w:t>
          </w:r>
          <w:proofErr w:type="gramStart"/>
          <w:r w:rsidRPr="008D5E09">
            <w:rPr>
              <w:rFonts w:asciiTheme="majorHAnsi" w:hAnsiTheme="majorHAnsi"/>
            </w:rPr>
            <w:t>and  the</w:t>
          </w:r>
          <w:proofErr w:type="gramEnd"/>
          <w:r w:rsidRPr="008D5E09">
            <w:rPr>
              <w:rFonts w:asciiTheme="majorHAnsi" w:hAnsiTheme="majorHAnsi"/>
            </w:rPr>
            <w:t xml:space="preserve"> Agenda for Transformation (2012-2017). The development plans from 2006 to 2017 raised Liberia from post-conflict emergency reconstruction and position it for future growth, as well as for Liberians to feel the benefits of peace. The country experienced significant growth and hit 7% growth rate in 2011 and was projected at 9% in 2012 due mainly to the expansion of mining activities. Then came the Ebola Virus Disease that eroded some of the significant gains. There </w:t>
          </w:r>
          <w:proofErr w:type="gramStart"/>
          <w:r w:rsidRPr="008D5E09">
            <w:rPr>
              <w:rFonts w:asciiTheme="majorHAnsi" w:hAnsiTheme="majorHAnsi"/>
            </w:rPr>
            <w:t>were</w:t>
          </w:r>
          <w:proofErr w:type="gramEnd"/>
          <w:r w:rsidRPr="008D5E09">
            <w:rPr>
              <w:rFonts w:asciiTheme="majorHAnsi" w:hAnsiTheme="majorHAnsi"/>
            </w:rPr>
            <w:t xml:space="preserve"> disruption of production processes across several sectors, household incomes dropped because of substantial loss of jobs and self-employment, economic activities slowed down due to the fear of the outbreak of the </w:t>
          </w:r>
          <w:proofErr w:type="spellStart"/>
          <w:r w:rsidRPr="008D5E09">
            <w:rPr>
              <w:rFonts w:asciiTheme="majorHAnsi" w:hAnsiTheme="majorHAnsi"/>
            </w:rPr>
            <w:t>ebola</w:t>
          </w:r>
          <w:proofErr w:type="spellEnd"/>
          <w:r w:rsidRPr="008D5E09">
            <w:rPr>
              <w:rFonts w:asciiTheme="majorHAnsi" w:hAnsiTheme="majorHAnsi"/>
            </w:rPr>
            <w:t>, concession companies suspended investment plans and a number of expatriates were relocated to other countries.</w:t>
          </w:r>
        </w:p>
        <w:p w:rsidR="003F3FF4" w:rsidRPr="008D5E09" w:rsidRDefault="003F3FF4" w:rsidP="008D5E09">
          <w:pPr>
            <w:pStyle w:val="NoSpacing"/>
            <w:jc w:val="both"/>
            <w:rPr>
              <w:rFonts w:asciiTheme="majorHAnsi" w:hAnsiTheme="majorHAnsi"/>
            </w:rPr>
          </w:pPr>
        </w:p>
        <w:p w:rsidR="003F3FF4" w:rsidRPr="008D5E09" w:rsidRDefault="003F3FF4" w:rsidP="008D5E09">
          <w:pPr>
            <w:pStyle w:val="NoSpacing"/>
            <w:jc w:val="both"/>
            <w:rPr>
              <w:rFonts w:asciiTheme="majorHAnsi" w:hAnsiTheme="majorHAnsi"/>
            </w:rPr>
          </w:pPr>
          <w:r w:rsidRPr="008D5E09">
            <w:rPr>
              <w:rFonts w:asciiTheme="majorHAnsi" w:hAnsiTheme="majorHAnsi"/>
            </w:rPr>
            <w:t xml:space="preserve">The newly elected government of President George M. </w:t>
          </w:r>
          <w:proofErr w:type="spellStart"/>
          <w:r w:rsidRPr="008D5E09">
            <w:rPr>
              <w:rFonts w:asciiTheme="majorHAnsi" w:hAnsiTheme="majorHAnsi"/>
            </w:rPr>
            <w:t>Weah</w:t>
          </w:r>
          <w:proofErr w:type="spellEnd"/>
          <w:r w:rsidRPr="008D5E09">
            <w:rPr>
              <w:rFonts w:asciiTheme="majorHAnsi" w:hAnsiTheme="majorHAnsi"/>
            </w:rPr>
            <w:t xml:space="preserve"> came into office in January 2018 and initiated a 150-Day Action Plan that focused on quick win projects for the Government of Liberia. Later in October of 2018, a full developed </w:t>
          </w:r>
          <w:proofErr w:type="gramStart"/>
          <w:r w:rsidRPr="008D5E09">
            <w:rPr>
              <w:rFonts w:asciiTheme="majorHAnsi" w:hAnsiTheme="majorHAnsi"/>
            </w:rPr>
            <w:t>medium term</w:t>
          </w:r>
          <w:proofErr w:type="gramEnd"/>
          <w:r w:rsidRPr="008D5E09">
            <w:rPr>
              <w:rFonts w:asciiTheme="majorHAnsi" w:hAnsiTheme="majorHAnsi"/>
            </w:rPr>
            <w:t xml:space="preserve"> plan which is referred to as the Pro-poor Agenda for Prosperity and Development (2018-2023) was launched. This plan aims to:</w:t>
          </w:r>
        </w:p>
        <w:p w:rsidR="003F3FF4" w:rsidRPr="008D5E09" w:rsidRDefault="003F3FF4" w:rsidP="008D5E09">
          <w:pPr>
            <w:pStyle w:val="NoSpacing"/>
            <w:numPr>
              <w:ilvl w:val="0"/>
              <w:numId w:val="8"/>
            </w:numPr>
            <w:jc w:val="both"/>
            <w:rPr>
              <w:rFonts w:asciiTheme="majorHAnsi" w:hAnsiTheme="majorHAnsi"/>
            </w:rPr>
          </w:pPr>
          <w:r w:rsidRPr="008D5E09">
            <w:rPr>
              <w:rFonts w:asciiTheme="majorHAnsi" w:hAnsiTheme="majorHAnsi"/>
            </w:rPr>
            <w:t>To build more Capable and trusted state institutions that lead to a stable, resilient, and inclusive nation embracing its triple heritage and anchored on its African identity and</w:t>
          </w:r>
        </w:p>
        <w:p w:rsidR="003F3FF4" w:rsidRPr="008D5E09" w:rsidRDefault="003F3FF4" w:rsidP="008D5E09">
          <w:pPr>
            <w:pStyle w:val="NoSpacing"/>
            <w:numPr>
              <w:ilvl w:val="0"/>
              <w:numId w:val="8"/>
            </w:numPr>
            <w:jc w:val="both"/>
            <w:rPr>
              <w:rFonts w:asciiTheme="majorHAnsi" w:hAnsiTheme="majorHAnsi"/>
            </w:rPr>
          </w:pPr>
          <w:r w:rsidRPr="008D5E09">
            <w:rPr>
              <w:rFonts w:asciiTheme="majorHAnsi" w:hAnsiTheme="majorHAnsi"/>
            </w:rPr>
            <w:t>To provide greater income security to an additional one million Liberians, and reduce absolute poverty by 23 percent across 5 out of 6 statistical regions</w:t>
          </w:r>
        </w:p>
        <w:p w:rsidR="003F3FF4" w:rsidRPr="008D5E09" w:rsidRDefault="003F3FF4" w:rsidP="008D5E09">
          <w:pPr>
            <w:pStyle w:val="NoSpacing"/>
            <w:jc w:val="both"/>
            <w:rPr>
              <w:rFonts w:asciiTheme="majorHAnsi" w:hAnsiTheme="majorHAnsi"/>
            </w:rPr>
          </w:pPr>
          <w:r w:rsidRPr="008D5E09">
            <w:rPr>
              <w:rFonts w:asciiTheme="majorHAnsi" w:hAnsiTheme="majorHAnsi"/>
            </w:rPr>
            <w:t xml:space="preserve">The PAPD is built on four pillars and goals as stated below: </w:t>
          </w:r>
        </w:p>
        <w:p w:rsidR="003F3FF4" w:rsidRPr="008D5E09" w:rsidRDefault="003F3FF4" w:rsidP="008D5E09">
          <w:pPr>
            <w:pStyle w:val="NoSpacing"/>
            <w:numPr>
              <w:ilvl w:val="0"/>
              <w:numId w:val="7"/>
            </w:numPr>
            <w:jc w:val="both"/>
            <w:rPr>
              <w:rFonts w:asciiTheme="majorHAnsi" w:hAnsiTheme="majorHAnsi"/>
            </w:rPr>
          </w:pPr>
          <w:r w:rsidRPr="008D5E09">
            <w:rPr>
              <w:rFonts w:asciiTheme="majorHAnsi" w:hAnsiTheme="majorHAnsi"/>
            </w:rPr>
            <w:t>Power to the People- with the aim of empowering Liberians with the tools to gain control of their lives; reaching the furthest first and leaving no one behind</w:t>
          </w:r>
        </w:p>
        <w:p w:rsidR="003F3FF4" w:rsidRPr="008D5E09" w:rsidRDefault="003F3FF4" w:rsidP="008D5E09">
          <w:pPr>
            <w:pStyle w:val="NoSpacing"/>
            <w:numPr>
              <w:ilvl w:val="0"/>
              <w:numId w:val="7"/>
            </w:numPr>
            <w:jc w:val="both"/>
            <w:rPr>
              <w:rFonts w:asciiTheme="majorHAnsi" w:hAnsiTheme="majorHAnsi"/>
            </w:rPr>
          </w:pPr>
          <w:r w:rsidRPr="008D5E09">
            <w:rPr>
              <w:rFonts w:asciiTheme="majorHAnsi" w:hAnsiTheme="majorHAnsi"/>
            </w:rPr>
            <w:t>Economy and Jobs- to have a stable macroeconomic environment enabling private sector-led economic growth, greater competitiveness, and diversification of the economy</w:t>
          </w:r>
        </w:p>
        <w:p w:rsidR="003F3FF4" w:rsidRPr="008D5E09" w:rsidRDefault="003F3FF4" w:rsidP="008D5E09">
          <w:pPr>
            <w:pStyle w:val="NoSpacing"/>
            <w:numPr>
              <w:ilvl w:val="0"/>
              <w:numId w:val="7"/>
            </w:numPr>
            <w:jc w:val="both"/>
            <w:rPr>
              <w:rFonts w:asciiTheme="majorHAnsi" w:hAnsiTheme="majorHAnsi"/>
            </w:rPr>
          </w:pPr>
          <w:r w:rsidRPr="008D5E09">
            <w:rPr>
              <w:rFonts w:asciiTheme="majorHAnsi" w:hAnsiTheme="majorHAnsi"/>
            </w:rPr>
            <w:t>Sustaining the Peace- to have a more peaceful and unified society that enables economic transformation and sustainable development</w:t>
          </w:r>
        </w:p>
        <w:p w:rsidR="003F3FF4" w:rsidRPr="008D5E09" w:rsidRDefault="003F3FF4" w:rsidP="008D5E09">
          <w:pPr>
            <w:pStyle w:val="NoSpacing"/>
            <w:numPr>
              <w:ilvl w:val="0"/>
              <w:numId w:val="7"/>
            </w:numPr>
            <w:jc w:val="both"/>
            <w:rPr>
              <w:rFonts w:asciiTheme="majorHAnsi" w:hAnsiTheme="majorHAnsi"/>
            </w:rPr>
          </w:pPr>
          <w:r w:rsidRPr="008D5E09">
            <w:rPr>
              <w:rFonts w:asciiTheme="majorHAnsi" w:hAnsiTheme="majorHAnsi"/>
            </w:rPr>
            <w:t>Governance and transparency- to have an inclusive and accountable public sector for shared prosperity and sustainable development</w:t>
          </w:r>
        </w:p>
        <w:p w:rsidR="003F3FF4" w:rsidRPr="008D5E09" w:rsidRDefault="003F3FF4" w:rsidP="008D5E09">
          <w:pPr>
            <w:pStyle w:val="NoSpacing"/>
            <w:jc w:val="both"/>
            <w:rPr>
              <w:rFonts w:asciiTheme="majorHAnsi" w:hAnsiTheme="majorHAnsi"/>
            </w:rPr>
          </w:pPr>
          <w:r w:rsidRPr="008D5E09">
            <w:rPr>
              <w:rFonts w:asciiTheme="majorHAnsi" w:hAnsiTheme="majorHAnsi"/>
            </w:rPr>
            <w:t xml:space="preserve">Year one implementation of the PAPD has seen little gains as the country is trying to recover from the strong hit of the </w:t>
          </w:r>
          <w:proofErr w:type="spellStart"/>
          <w:r w:rsidRPr="008D5E09">
            <w:rPr>
              <w:rFonts w:asciiTheme="majorHAnsi" w:hAnsiTheme="majorHAnsi"/>
            </w:rPr>
            <w:t>ebola</w:t>
          </w:r>
          <w:proofErr w:type="spellEnd"/>
          <w:r w:rsidRPr="008D5E09">
            <w:rPr>
              <w:rFonts w:asciiTheme="majorHAnsi" w:hAnsiTheme="majorHAnsi"/>
            </w:rPr>
            <w:t xml:space="preserve"> virus and the fallen of prices on the world market of the country’s major export products, iron ore and rubber.</w:t>
          </w:r>
        </w:p>
        <w:p w:rsidR="003F3FF4" w:rsidRPr="008D5E09" w:rsidRDefault="003F3FF4" w:rsidP="008D5E09">
          <w:pPr>
            <w:pStyle w:val="Default"/>
            <w:jc w:val="both"/>
            <w:rPr>
              <w:rFonts w:asciiTheme="majorHAnsi" w:hAnsiTheme="majorHAnsi"/>
              <w:sz w:val="23"/>
              <w:szCs w:val="23"/>
            </w:rPr>
          </w:pPr>
        </w:p>
        <w:p w:rsidR="003F3FF4" w:rsidRPr="008D5E09" w:rsidRDefault="003F3FF4" w:rsidP="008D5E09">
          <w:pPr>
            <w:pStyle w:val="Heading1"/>
            <w:numPr>
              <w:ilvl w:val="0"/>
              <w:numId w:val="6"/>
            </w:numPr>
            <w:jc w:val="both"/>
          </w:pPr>
          <w:r w:rsidRPr="008D5E09">
            <w:lastRenderedPageBreak/>
            <w:t xml:space="preserve"> Key strategies for Implementing Agenda 2063 </w:t>
          </w:r>
        </w:p>
        <w:p w:rsidR="003F3FF4" w:rsidRPr="008D5E09" w:rsidRDefault="003F3FF4" w:rsidP="008D5E09">
          <w:pPr>
            <w:pStyle w:val="Default"/>
            <w:jc w:val="both"/>
            <w:rPr>
              <w:rFonts w:asciiTheme="majorHAnsi" w:hAnsiTheme="majorHAnsi"/>
              <w:sz w:val="23"/>
              <w:szCs w:val="23"/>
            </w:rPr>
          </w:pPr>
        </w:p>
        <w:p w:rsidR="005A22CF" w:rsidRPr="008D5E09" w:rsidRDefault="005A22CF" w:rsidP="008D5E09">
          <w:pPr>
            <w:pStyle w:val="Default"/>
            <w:jc w:val="both"/>
            <w:rPr>
              <w:rFonts w:asciiTheme="majorHAnsi" w:hAnsiTheme="majorHAnsi"/>
              <w:b/>
              <w:sz w:val="22"/>
              <w:szCs w:val="22"/>
            </w:rPr>
          </w:pPr>
          <w:r w:rsidRPr="008D5E09">
            <w:rPr>
              <w:rFonts w:asciiTheme="majorHAnsi" w:hAnsiTheme="majorHAnsi"/>
              <w:b/>
              <w:sz w:val="22"/>
              <w:szCs w:val="22"/>
            </w:rPr>
            <w:t>Policy Frameworks</w:t>
          </w:r>
        </w:p>
        <w:p w:rsidR="003F3FF4"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The Government of Liberia decided to implement one plan, thus, the current development plan, the Pro-poor Agenda for Prosperity and Development (2018-2023</w:t>
          </w:r>
          <w:r w:rsidR="005A22CF" w:rsidRPr="008D5E09">
            <w:rPr>
              <w:rFonts w:asciiTheme="majorHAnsi" w:hAnsiTheme="majorHAnsi"/>
              <w:sz w:val="22"/>
              <w:szCs w:val="22"/>
            </w:rPr>
            <w:t xml:space="preserve">) </w:t>
          </w:r>
          <w:proofErr w:type="gramStart"/>
          <w:r w:rsidR="005A22CF" w:rsidRPr="008D5E09">
            <w:rPr>
              <w:rFonts w:asciiTheme="majorHAnsi" w:hAnsiTheme="majorHAnsi"/>
              <w:sz w:val="22"/>
              <w:szCs w:val="22"/>
            </w:rPr>
            <w:t>encapsulated  critical</w:t>
          </w:r>
          <w:proofErr w:type="gramEnd"/>
          <w:r w:rsidR="005A22CF" w:rsidRPr="008D5E09">
            <w:rPr>
              <w:rFonts w:asciiTheme="majorHAnsi" w:hAnsiTheme="majorHAnsi"/>
              <w:sz w:val="22"/>
              <w:szCs w:val="22"/>
            </w:rPr>
            <w:t xml:space="preserve"> aspects of the </w:t>
          </w:r>
          <w:r w:rsidRPr="008D5E09">
            <w:rPr>
              <w:rFonts w:asciiTheme="majorHAnsi" w:hAnsiTheme="majorHAnsi"/>
              <w:sz w:val="22"/>
              <w:szCs w:val="22"/>
            </w:rPr>
            <w:t>Agenda 2063 and the SDGs 2030</w:t>
          </w:r>
          <w:r w:rsidR="005A22CF" w:rsidRPr="008D5E09">
            <w:rPr>
              <w:rFonts w:asciiTheme="majorHAnsi" w:hAnsiTheme="majorHAnsi"/>
              <w:sz w:val="22"/>
              <w:szCs w:val="22"/>
            </w:rPr>
            <w:t xml:space="preserve"> which will be prioritized and domesticated</w:t>
          </w:r>
          <w:r w:rsidRPr="008D5E09">
            <w:rPr>
              <w:rFonts w:asciiTheme="majorHAnsi" w:hAnsiTheme="majorHAnsi"/>
              <w:sz w:val="22"/>
              <w:szCs w:val="22"/>
            </w:rPr>
            <w:t>. The alignments were done at the goa</w:t>
          </w:r>
          <w:r w:rsidR="008D5E09">
            <w:rPr>
              <w:rFonts w:asciiTheme="majorHAnsi" w:hAnsiTheme="majorHAnsi"/>
              <w:sz w:val="22"/>
              <w:szCs w:val="22"/>
            </w:rPr>
            <w:t>l, target and indicator levels:</w:t>
          </w:r>
        </w:p>
        <w:p w:rsidR="003F3FF4" w:rsidRPr="008D5E09" w:rsidRDefault="003F3FF4" w:rsidP="008D5E09">
          <w:pPr>
            <w:pStyle w:val="Default"/>
            <w:numPr>
              <w:ilvl w:val="0"/>
              <w:numId w:val="9"/>
            </w:numPr>
            <w:jc w:val="both"/>
            <w:rPr>
              <w:rFonts w:asciiTheme="majorHAnsi" w:hAnsiTheme="majorHAnsi"/>
              <w:sz w:val="22"/>
              <w:szCs w:val="22"/>
            </w:rPr>
          </w:pPr>
          <w:r w:rsidRPr="008D5E09">
            <w:rPr>
              <w:rFonts w:asciiTheme="majorHAnsi" w:hAnsiTheme="majorHAnsi"/>
              <w:sz w:val="22"/>
              <w:szCs w:val="22"/>
            </w:rPr>
            <w:t xml:space="preserve">The goals of the four pillars of the PAPD were aligned to the corresponding SDGs for 2030 and the corresponding Agenda 2063 aspirations. </w:t>
          </w:r>
        </w:p>
        <w:p w:rsidR="003F3FF4" w:rsidRPr="008D5E09" w:rsidRDefault="003F3FF4" w:rsidP="008D5E09">
          <w:pPr>
            <w:pStyle w:val="Default"/>
            <w:numPr>
              <w:ilvl w:val="0"/>
              <w:numId w:val="9"/>
            </w:numPr>
            <w:jc w:val="both"/>
            <w:rPr>
              <w:rFonts w:asciiTheme="majorHAnsi" w:hAnsiTheme="majorHAnsi"/>
              <w:sz w:val="22"/>
              <w:szCs w:val="22"/>
            </w:rPr>
          </w:pPr>
          <w:r w:rsidRPr="008D5E09">
            <w:rPr>
              <w:rFonts w:asciiTheme="majorHAnsi" w:hAnsiTheme="majorHAnsi"/>
              <w:sz w:val="22"/>
              <w:szCs w:val="22"/>
            </w:rPr>
            <w:t>The high-level national targets of the PAPD were aligned to the corresponding SDGs 2030 targets and the corresponding Agenda 2063 targets.</w:t>
          </w:r>
        </w:p>
        <w:p w:rsidR="009F534D" w:rsidRPr="008D5E09" w:rsidRDefault="003F3FF4" w:rsidP="008D5E09">
          <w:pPr>
            <w:pStyle w:val="Default"/>
            <w:numPr>
              <w:ilvl w:val="0"/>
              <w:numId w:val="9"/>
            </w:numPr>
            <w:jc w:val="both"/>
            <w:rPr>
              <w:rFonts w:asciiTheme="majorHAnsi" w:hAnsiTheme="majorHAnsi"/>
              <w:sz w:val="22"/>
              <w:szCs w:val="22"/>
            </w:rPr>
          </w:pPr>
          <w:r w:rsidRPr="008D5E09">
            <w:rPr>
              <w:rFonts w:asciiTheme="majorHAnsi" w:hAnsiTheme="majorHAnsi"/>
              <w:sz w:val="22"/>
              <w:szCs w:val="22"/>
            </w:rPr>
            <w:t>The National Key Indicators (NKIs) of the PAPD were also aligned to their corresponding SDGs 2030 and Agenda 2063 indicators.</w:t>
          </w:r>
        </w:p>
        <w:p w:rsidR="009F534D"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By doing these alignments, when a goal, a target, or an indicator of the PAPD is achieved, its corresponding goal/aspiration, target, or indicator of the SDGs 2030 and Africa Agenda 2063 is also achieved. This is the definition of implementing one plan.</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rPr>
              <w:rFonts w:asciiTheme="majorHAnsi" w:hAnsiTheme="majorHAnsi"/>
              <w:sz w:val="22"/>
              <w:szCs w:val="22"/>
            </w:rPr>
          </w:pPr>
          <w:r w:rsidRPr="008D5E09">
            <w:rPr>
              <w:rFonts w:asciiTheme="majorHAnsi" w:hAnsiTheme="majorHAnsi"/>
              <w:b/>
              <w:sz w:val="22"/>
              <w:szCs w:val="22"/>
            </w:rPr>
            <w:t xml:space="preserve">Institutional Mechanism </w:t>
          </w:r>
          <w:r w:rsidRPr="008D5E09">
            <w:rPr>
              <w:rFonts w:asciiTheme="majorHAnsi" w:hAnsiTheme="majorHAnsi"/>
              <w:b/>
              <w:sz w:val="22"/>
              <w:szCs w:val="22"/>
            </w:rPr>
            <w:br/>
          </w:r>
          <w:r w:rsidRPr="008D5E09">
            <w:rPr>
              <w:rFonts w:asciiTheme="majorHAnsi" w:hAnsiTheme="majorHAnsi"/>
              <w:sz w:val="22"/>
              <w:szCs w:val="22"/>
            </w:rPr>
            <w:t xml:space="preserve">The Government of Liberia has a national implementation and coordination framework that is being used to coordinate, monitor and report on the Pro-poor Agenda for Prosperity and Development (PAPD), by extension the SDGs 2030 and Africa Agenda 2063. </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ind w:left="720"/>
            <w:jc w:val="both"/>
            <w:rPr>
              <w:rFonts w:asciiTheme="majorHAnsi" w:hAnsiTheme="majorHAnsi"/>
              <w:sz w:val="22"/>
              <w:szCs w:val="22"/>
            </w:rPr>
          </w:pPr>
          <w:r w:rsidRPr="008D5E09">
            <w:rPr>
              <w:rFonts w:asciiTheme="majorHAnsi" w:hAnsiTheme="majorHAnsi"/>
              <w:b/>
              <w:sz w:val="22"/>
              <w:szCs w:val="22"/>
            </w:rPr>
            <w:t>National Steering Committee (NSC</w:t>
          </w:r>
          <w:r w:rsidRPr="008D5E09">
            <w:rPr>
              <w:rFonts w:asciiTheme="majorHAnsi" w:hAnsiTheme="majorHAnsi"/>
              <w:sz w:val="22"/>
              <w:szCs w:val="22"/>
            </w:rPr>
            <w:t>)</w:t>
          </w:r>
        </w:p>
        <w:p w:rsidR="003F3FF4"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There is a National Steering Committee (NSC) which is the apex level coordination and decision-making body. The NSC is chaired by the President of the Republic of Liberia. The NSC is responsible for the overall management and coordination of the PAPD.  The membership of the NSC comprises of the Minister of State for presidential Affairs, the Minister of Finance and Development Planning, Representatives of five key Development Partners, and Champions of the four pillars of the PAPD. The NSC is to hold meetings more frequently, respond more rapidly, and make substantive decisions more easily.</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ind w:left="720"/>
            <w:jc w:val="both"/>
            <w:rPr>
              <w:rFonts w:asciiTheme="majorHAnsi" w:hAnsiTheme="majorHAnsi"/>
              <w:b/>
              <w:sz w:val="22"/>
              <w:szCs w:val="22"/>
            </w:rPr>
          </w:pPr>
          <w:r w:rsidRPr="008D5E09">
            <w:rPr>
              <w:rFonts w:asciiTheme="majorHAnsi" w:hAnsiTheme="majorHAnsi"/>
              <w:b/>
              <w:sz w:val="22"/>
              <w:szCs w:val="22"/>
            </w:rPr>
            <w:t>Cabinet</w:t>
          </w:r>
        </w:p>
        <w:p w:rsidR="003F3FF4"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The cabinet is to provide guidance on policies and priorities that may affect the implementation of the PAPD. In collaboration with the Implementation, Coordination and Delivery Unit (ICDU), the cabinet monitors the goals, NKIs, and strategic objectives by assessing PAPD progress periodically, in accordance with the Results Framework. The cabinet facilitates inter-institutional coordination and collaboration to improve participation of various public and private sector actors directly involved in the implementation of the PAPD.</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ind w:left="720"/>
            <w:rPr>
              <w:rFonts w:asciiTheme="majorHAnsi" w:hAnsiTheme="majorHAnsi"/>
              <w:sz w:val="22"/>
              <w:szCs w:val="22"/>
            </w:rPr>
          </w:pPr>
          <w:r w:rsidRPr="008D5E09">
            <w:rPr>
              <w:rFonts w:asciiTheme="majorHAnsi" w:hAnsiTheme="majorHAnsi"/>
              <w:b/>
              <w:sz w:val="22"/>
              <w:szCs w:val="22"/>
            </w:rPr>
            <w:t>Implementation, Coordination and Delivery Unit (ICDU)</w:t>
          </w:r>
          <w:r w:rsidRPr="008D5E09">
            <w:rPr>
              <w:rFonts w:asciiTheme="majorHAnsi" w:hAnsiTheme="majorHAnsi"/>
              <w:b/>
              <w:sz w:val="22"/>
              <w:szCs w:val="22"/>
            </w:rPr>
            <w:br/>
          </w:r>
        </w:p>
        <w:p w:rsidR="003F3FF4"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 xml:space="preserve">The ICDU serves as the secretariat to the National Steering Committee and the Pillar Working Groups (PWG). ICDU is responsible for the general coordination and monitoring of the PAPD. It provides support to and follow-up with ministries, agencies and commissions, and other key national and international stakeholders to ensure timely implantation of the agreed strategies and activities of the PAPD. The Secretariat works with the National Steering Committee, the cabinet, and the Multi Sectoral Planning Working Group to monitor interventions and ensure compliance with strategic goals of the PAPD. The ICDU works along with Pillar champions to plan and coordinate </w:t>
          </w:r>
          <w:r w:rsidRPr="008D5E09">
            <w:rPr>
              <w:rFonts w:asciiTheme="majorHAnsi" w:hAnsiTheme="majorHAnsi"/>
              <w:sz w:val="22"/>
              <w:szCs w:val="22"/>
            </w:rPr>
            <w:lastRenderedPageBreak/>
            <w:t>Pillar Working Group and Technical Working Group meetings. Periodic progress reports and other supporting documentation on the PAPD implementation is the responsibility of the ICDU.</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ind w:left="720"/>
            <w:jc w:val="both"/>
            <w:rPr>
              <w:rFonts w:asciiTheme="majorHAnsi" w:hAnsiTheme="majorHAnsi"/>
              <w:b/>
              <w:sz w:val="22"/>
              <w:szCs w:val="22"/>
            </w:rPr>
          </w:pPr>
          <w:r w:rsidRPr="008D5E09">
            <w:rPr>
              <w:rFonts w:asciiTheme="majorHAnsi" w:hAnsiTheme="majorHAnsi"/>
              <w:b/>
              <w:sz w:val="22"/>
              <w:szCs w:val="22"/>
            </w:rPr>
            <w:t>Multi-Sectoral Planning Working Group (MSPWG)</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 xml:space="preserve">The MSPWG comprises of heads of planning departments of ministries, agencies and commissions and representatives of the County Development Committees. Its function is to review sector plans, strategies, and interventions; identify linkages and synergies; </w:t>
          </w:r>
          <w:proofErr w:type="spellStart"/>
          <w:r w:rsidRPr="008D5E09">
            <w:rPr>
              <w:rFonts w:asciiTheme="majorHAnsi" w:hAnsiTheme="majorHAnsi"/>
              <w:sz w:val="22"/>
              <w:szCs w:val="22"/>
            </w:rPr>
            <w:t>imporove</w:t>
          </w:r>
          <w:proofErr w:type="spellEnd"/>
          <w:r w:rsidRPr="008D5E09">
            <w:rPr>
              <w:rFonts w:asciiTheme="majorHAnsi" w:hAnsiTheme="majorHAnsi"/>
              <w:sz w:val="22"/>
              <w:szCs w:val="22"/>
            </w:rPr>
            <w:t xml:space="preserve"> coordination and prevent duplication of efforts.</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ind w:left="720"/>
            <w:jc w:val="both"/>
            <w:rPr>
              <w:rFonts w:asciiTheme="majorHAnsi" w:hAnsiTheme="majorHAnsi"/>
              <w:b/>
              <w:sz w:val="22"/>
              <w:szCs w:val="22"/>
            </w:rPr>
          </w:pPr>
          <w:r w:rsidRPr="008D5E09">
            <w:rPr>
              <w:rFonts w:asciiTheme="majorHAnsi" w:hAnsiTheme="majorHAnsi"/>
              <w:b/>
              <w:sz w:val="22"/>
              <w:szCs w:val="22"/>
            </w:rPr>
            <w:t>Pillar and Technical Working Groups</w:t>
          </w:r>
        </w:p>
        <w:p w:rsidR="003F3FF4" w:rsidRPr="008D5E09" w:rsidRDefault="003F3FF4" w:rsidP="008D5E09">
          <w:pPr>
            <w:pStyle w:val="Default"/>
            <w:jc w:val="both"/>
            <w:rPr>
              <w:rFonts w:asciiTheme="majorHAnsi" w:hAnsiTheme="majorHAnsi"/>
              <w:b/>
              <w:sz w:val="22"/>
              <w:szCs w:val="22"/>
            </w:rPr>
          </w:pPr>
        </w:p>
        <w:p w:rsidR="003F3FF4" w:rsidRPr="008D5E09" w:rsidRDefault="003F3FF4" w:rsidP="008D5E09">
          <w:pPr>
            <w:pStyle w:val="Default"/>
            <w:jc w:val="both"/>
            <w:rPr>
              <w:rFonts w:asciiTheme="majorHAnsi" w:hAnsiTheme="majorHAnsi"/>
              <w:sz w:val="22"/>
              <w:szCs w:val="22"/>
            </w:rPr>
          </w:pPr>
          <w:r w:rsidRPr="008D5E09">
            <w:rPr>
              <w:rFonts w:asciiTheme="majorHAnsi" w:hAnsiTheme="majorHAnsi"/>
              <w:sz w:val="22"/>
              <w:szCs w:val="22"/>
            </w:rPr>
            <w:t xml:space="preserve">Each pillar is led by a Champion, with primary role to convene quarterly meetings to deliberate on progress towards the development outcomes and agree on resource requirements from a multi-sectoral perspective. The membership of the Pillar Working Group comprises of cabinet ministers (or </w:t>
          </w:r>
          <w:proofErr w:type="gramStart"/>
          <w:r w:rsidRPr="008D5E09">
            <w:rPr>
              <w:rFonts w:asciiTheme="majorHAnsi" w:hAnsiTheme="majorHAnsi"/>
              <w:sz w:val="22"/>
              <w:szCs w:val="22"/>
            </w:rPr>
            <w:t>their</w:t>
          </w:r>
          <w:proofErr w:type="gramEnd"/>
          <w:r w:rsidRPr="008D5E09">
            <w:rPr>
              <w:rFonts w:asciiTheme="majorHAnsi" w:hAnsiTheme="majorHAnsi"/>
              <w:sz w:val="22"/>
              <w:szCs w:val="22"/>
            </w:rPr>
            <w:t xml:space="preserve"> designates) and others by invitation.</w:t>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Default"/>
            <w:jc w:val="both"/>
            <w:rPr>
              <w:rFonts w:asciiTheme="majorHAnsi" w:hAnsiTheme="majorHAnsi"/>
              <w:b/>
              <w:sz w:val="22"/>
              <w:szCs w:val="22"/>
            </w:rPr>
          </w:pPr>
          <w:r w:rsidRPr="008D5E09">
            <w:rPr>
              <w:rFonts w:asciiTheme="majorHAnsi" w:hAnsiTheme="majorHAnsi"/>
              <w:sz w:val="22"/>
              <w:szCs w:val="22"/>
            </w:rPr>
            <w:t>The Technical Working Groups (TWGs) comprises of experts and specialists from ministries, agencies and commissions. They support the pillars. There are 12 TWGs. Their role is to ensure participation of multiple stakeholders to advise public planning, ensure wide-ranging buy-in and disseminate information throughout the implementation of the PAPD. Civil Society Actors, Development Partners, County Development Committee Representatives and Private Actors play advisory role within the TWGs. In close coordination with the ICDU, the TWGG’s undertake strategic and operations planning activities, including the development of the strategic plans and financial projections.</w:t>
          </w:r>
        </w:p>
        <w:p w:rsidR="003F3FF4" w:rsidRPr="008D5E09" w:rsidRDefault="003F3FF4" w:rsidP="008D5E09">
          <w:pPr>
            <w:pStyle w:val="Default"/>
            <w:jc w:val="both"/>
            <w:rPr>
              <w:rFonts w:asciiTheme="majorHAnsi" w:hAnsiTheme="majorHAnsi"/>
              <w:b/>
              <w:sz w:val="22"/>
              <w:szCs w:val="22"/>
            </w:rPr>
          </w:pPr>
        </w:p>
        <w:p w:rsidR="003F3FF4" w:rsidRPr="008D5E09" w:rsidRDefault="003F3FF4" w:rsidP="008D5E09">
          <w:pPr>
            <w:pStyle w:val="Default"/>
            <w:jc w:val="both"/>
            <w:rPr>
              <w:rFonts w:asciiTheme="majorHAnsi" w:hAnsiTheme="majorHAnsi"/>
              <w:b/>
              <w:sz w:val="22"/>
              <w:szCs w:val="22"/>
            </w:rPr>
          </w:pPr>
          <w:r w:rsidRPr="008D5E09">
            <w:rPr>
              <w:rFonts w:asciiTheme="majorHAnsi" w:hAnsiTheme="majorHAnsi"/>
              <w:b/>
              <w:sz w:val="22"/>
              <w:szCs w:val="22"/>
            </w:rPr>
            <w:t>Below is a graphic of the Plan Implementation and Coordination Framework</w:t>
          </w:r>
        </w:p>
        <w:p w:rsidR="003F3FF4" w:rsidRPr="008D5E09" w:rsidRDefault="008D5E09" w:rsidP="008D5E09">
          <w:pPr>
            <w:pStyle w:val="Default"/>
            <w:jc w:val="both"/>
            <w:rPr>
              <w:rFonts w:asciiTheme="majorHAnsi" w:hAnsiTheme="majorHAnsi"/>
              <w:sz w:val="22"/>
              <w:szCs w:val="22"/>
            </w:rPr>
          </w:pPr>
          <w:r w:rsidRPr="008D5E09">
            <w:rPr>
              <w:rFonts w:asciiTheme="majorHAnsi" w:hAnsiTheme="majorHAnsi"/>
              <w:noProof/>
            </w:rPr>
            <w:drawing>
              <wp:inline distT="0" distB="0" distL="0" distR="0" wp14:anchorId="4264E87A" wp14:editId="34376D4F">
                <wp:extent cx="4892040" cy="3557848"/>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898" t="23020" r="30513" b="7692"/>
                        <a:stretch/>
                      </pic:blipFill>
                      <pic:spPr bwMode="auto">
                        <a:xfrm>
                          <a:off x="0" y="0"/>
                          <a:ext cx="4893799" cy="3559127"/>
                        </a:xfrm>
                        <a:prstGeom prst="rect">
                          <a:avLst/>
                        </a:prstGeom>
                        <a:ln>
                          <a:noFill/>
                        </a:ln>
                        <a:extLst>
                          <a:ext uri="{53640926-AAD7-44D8-BBD7-CCE9431645EC}">
                            <a14:shadowObscured xmlns:a14="http://schemas.microsoft.com/office/drawing/2010/main"/>
                          </a:ext>
                        </a:extLst>
                      </pic:spPr>
                    </pic:pic>
                  </a:graphicData>
                </a:graphic>
              </wp:inline>
            </w:drawing>
          </w:r>
        </w:p>
        <w:p w:rsidR="003F3FF4" w:rsidRPr="008D5E09" w:rsidRDefault="003F3FF4" w:rsidP="008D5E09">
          <w:pPr>
            <w:pStyle w:val="Default"/>
            <w:jc w:val="both"/>
            <w:rPr>
              <w:rFonts w:asciiTheme="majorHAnsi" w:hAnsiTheme="majorHAnsi"/>
              <w:sz w:val="22"/>
              <w:szCs w:val="22"/>
            </w:rPr>
          </w:pPr>
        </w:p>
        <w:p w:rsidR="003F3FF4" w:rsidRPr="008D5E09" w:rsidRDefault="003F3FF4" w:rsidP="008D5E09">
          <w:pPr>
            <w:pStyle w:val="Heading1"/>
            <w:numPr>
              <w:ilvl w:val="0"/>
              <w:numId w:val="6"/>
            </w:numPr>
            <w:jc w:val="both"/>
          </w:pPr>
          <w:r w:rsidRPr="008D5E09">
            <w:rPr>
              <w:rFonts w:cs="Calibri"/>
            </w:rPr>
            <w:lastRenderedPageBreak/>
            <w:t xml:space="preserve"> </w:t>
          </w:r>
          <w:r w:rsidRPr="008D5E09">
            <w:t xml:space="preserve">Country level Status on the Implementation of Agenda 2063 Goals </w:t>
          </w:r>
        </w:p>
        <w:p w:rsidR="003F3FF4" w:rsidRPr="008D5E09" w:rsidRDefault="003F3FF4" w:rsidP="008D5E09">
          <w:pPr>
            <w:jc w:val="both"/>
            <w:rPr>
              <w:rFonts w:asciiTheme="majorHAnsi" w:hAnsiTheme="majorHAnsi"/>
              <w:sz w:val="7"/>
              <w:szCs w:val="23"/>
            </w:rPr>
          </w:pPr>
        </w:p>
        <w:p w:rsidR="003F3FF4" w:rsidRPr="00312DC6" w:rsidRDefault="00312DC6" w:rsidP="00312DC6">
          <w:pPr>
            <w:jc w:val="both"/>
            <w:rPr>
              <w:rFonts w:asciiTheme="majorHAnsi" w:hAnsiTheme="majorHAnsi"/>
              <w:sz w:val="23"/>
              <w:szCs w:val="23"/>
            </w:rPr>
          </w:pPr>
          <w:r>
            <w:rPr>
              <w:rFonts w:asciiTheme="majorHAnsi" w:hAnsiTheme="majorHAnsi"/>
              <w:sz w:val="23"/>
              <w:szCs w:val="23"/>
            </w:rPr>
            <w:t>Please see attached FTYIP Progress Reporting Template</w:t>
          </w:r>
        </w:p>
        <w:p w:rsidR="003F3FF4" w:rsidRPr="008D5E09" w:rsidRDefault="003F3FF4" w:rsidP="008D5E09">
          <w:pPr>
            <w:pStyle w:val="Heading1"/>
            <w:numPr>
              <w:ilvl w:val="0"/>
              <w:numId w:val="6"/>
            </w:numPr>
            <w:jc w:val="both"/>
            <w:rPr>
              <w:sz w:val="23"/>
              <w:szCs w:val="23"/>
            </w:rPr>
          </w:pPr>
          <w:r w:rsidRPr="008D5E09">
            <w:rPr>
              <w:sz w:val="23"/>
              <w:szCs w:val="23"/>
            </w:rPr>
            <w:t xml:space="preserve"> Challenges and Opportunities </w:t>
          </w:r>
        </w:p>
        <w:p w:rsidR="003F3FF4" w:rsidRPr="008D5E09" w:rsidRDefault="003F3FF4" w:rsidP="008D5E09">
          <w:pPr>
            <w:pStyle w:val="Default"/>
            <w:jc w:val="both"/>
            <w:rPr>
              <w:rFonts w:asciiTheme="majorHAnsi" w:hAnsiTheme="majorHAnsi"/>
              <w:sz w:val="23"/>
              <w:szCs w:val="23"/>
            </w:rPr>
          </w:pPr>
        </w:p>
        <w:p w:rsidR="00BD5264" w:rsidRPr="008D5E09" w:rsidRDefault="00BD5264" w:rsidP="008D5E09">
          <w:pPr>
            <w:pStyle w:val="Default"/>
            <w:jc w:val="both"/>
            <w:rPr>
              <w:rFonts w:asciiTheme="majorHAnsi" w:hAnsiTheme="majorHAnsi"/>
              <w:sz w:val="22"/>
              <w:szCs w:val="22"/>
            </w:rPr>
          </w:pPr>
          <w:r w:rsidRPr="008D5E09">
            <w:rPr>
              <w:rFonts w:asciiTheme="majorHAnsi" w:hAnsiTheme="majorHAnsi"/>
              <w:sz w:val="22"/>
              <w:szCs w:val="22"/>
            </w:rPr>
            <w:t xml:space="preserve">There have been many challenges in implementing one plan (SDGs 2030, Africa Agenda 2063, and the PAPD). These challenges if not address during the short to medium terms might hinder progresses that are to be made. </w:t>
          </w:r>
        </w:p>
        <w:p w:rsidR="00636B17" w:rsidRPr="008D5E09" w:rsidRDefault="00636B17" w:rsidP="008D5E09">
          <w:pPr>
            <w:pStyle w:val="Default"/>
            <w:numPr>
              <w:ilvl w:val="0"/>
              <w:numId w:val="10"/>
            </w:numPr>
            <w:jc w:val="both"/>
            <w:rPr>
              <w:rFonts w:asciiTheme="majorHAnsi" w:hAnsiTheme="majorHAnsi"/>
              <w:sz w:val="22"/>
              <w:szCs w:val="22"/>
            </w:rPr>
          </w:pPr>
          <w:r w:rsidRPr="008D5E09">
            <w:rPr>
              <w:rFonts w:asciiTheme="majorHAnsi" w:hAnsiTheme="majorHAnsi"/>
              <w:sz w:val="22"/>
              <w:szCs w:val="22"/>
            </w:rPr>
            <w:t>Awareness/Advocacy- Even though, back in 2017, the Government of Liberia, with funding from UNDP carried on a nationwide awareness in domesticating the SDGs and Agenda 2063, many Liberians from different walks of lives still have little or no knowledge about the Africa Agenda 2063, its goals and indicators</w:t>
          </w:r>
          <w:r w:rsidR="00DD51AE" w:rsidRPr="008D5E09">
            <w:rPr>
              <w:rFonts w:asciiTheme="majorHAnsi" w:hAnsiTheme="majorHAnsi"/>
              <w:sz w:val="22"/>
              <w:szCs w:val="22"/>
            </w:rPr>
            <w:t xml:space="preserve">. Reason being there was no sustainability plan for the awareness.  </w:t>
          </w:r>
        </w:p>
        <w:p w:rsidR="00BD5264" w:rsidRPr="008D5E09" w:rsidRDefault="00BD5264" w:rsidP="008D5E09">
          <w:pPr>
            <w:pStyle w:val="Default"/>
            <w:numPr>
              <w:ilvl w:val="0"/>
              <w:numId w:val="10"/>
            </w:numPr>
            <w:jc w:val="both"/>
            <w:rPr>
              <w:rFonts w:asciiTheme="majorHAnsi" w:hAnsiTheme="majorHAnsi"/>
              <w:sz w:val="22"/>
              <w:szCs w:val="22"/>
            </w:rPr>
          </w:pPr>
          <w:r w:rsidRPr="008D5E09">
            <w:rPr>
              <w:rFonts w:asciiTheme="majorHAnsi" w:hAnsiTheme="majorHAnsi"/>
              <w:sz w:val="22"/>
              <w:szCs w:val="22"/>
            </w:rPr>
            <w:t>Data- There is a huge challenge with data as it relates to monitoring and reporting on the SDGs</w:t>
          </w:r>
          <w:r w:rsidR="00A0166F" w:rsidRPr="008D5E09">
            <w:rPr>
              <w:rFonts w:asciiTheme="majorHAnsi" w:hAnsiTheme="majorHAnsi"/>
              <w:sz w:val="22"/>
              <w:szCs w:val="22"/>
            </w:rPr>
            <w:t xml:space="preserve"> 2030</w:t>
          </w:r>
          <w:r w:rsidRPr="008D5E09">
            <w:rPr>
              <w:rFonts w:asciiTheme="majorHAnsi" w:hAnsiTheme="majorHAnsi"/>
              <w:sz w:val="22"/>
              <w:szCs w:val="22"/>
            </w:rPr>
            <w:t>, Africa Agenda 2063 and the PAPD</w:t>
          </w:r>
          <w:r w:rsidR="0043121E" w:rsidRPr="008D5E09">
            <w:rPr>
              <w:rFonts w:asciiTheme="majorHAnsi" w:hAnsiTheme="majorHAnsi"/>
              <w:sz w:val="22"/>
              <w:szCs w:val="22"/>
            </w:rPr>
            <w:t xml:space="preserve">. Specifically, the Africa Agenda 2063 was </w:t>
          </w:r>
          <w:r w:rsidR="00A0166F" w:rsidRPr="008D5E09">
            <w:rPr>
              <w:rFonts w:asciiTheme="majorHAnsi" w:hAnsiTheme="majorHAnsi"/>
              <w:sz w:val="22"/>
              <w:szCs w:val="22"/>
            </w:rPr>
            <w:t>adopted in January 2013, and there are not enough data available to baseline indicators of the Agenda during that period, especially at the disaggregated levels; gender, region, age group, amongst others. The available data is either not updated or</w:t>
          </w:r>
          <w:r w:rsidR="00033D0C" w:rsidRPr="008D5E09">
            <w:rPr>
              <w:rFonts w:asciiTheme="majorHAnsi" w:hAnsiTheme="majorHAnsi"/>
              <w:sz w:val="22"/>
              <w:szCs w:val="22"/>
            </w:rPr>
            <w:t xml:space="preserve"> not</w:t>
          </w:r>
          <w:r w:rsidR="00A0166F" w:rsidRPr="008D5E09">
            <w:rPr>
              <w:rFonts w:asciiTheme="majorHAnsi" w:hAnsiTheme="majorHAnsi"/>
              <w:sz w:val="22"/>
              <w:szCs w:val="22"/>
            </w:rPr>
            <w:t xml:space="preserve"> in the required format for the</w:t>
          </w:r>
          <w:r w:rsidR="00033D0C" w:rsidRPr="008D5E09">
            <w:rPr>
              <w:rFonts w:asciiTheme="majorHAnsi" w:hAnsiTheme="majorHAnsi"/>
              <w:sz w:val="22"/>
              <w:szCs w:val="22"/>
            </w:rPr>
            <w:t xml:space="preserve"> Africa</w:t>
          </w:r>
          <w:r w:rsidR="00A0166F" w:rsidRPr="008D5E09">
            <w:rPr>
              <w:rFonts w:asciiTheme="majorHAnsi" w:hAnsiTheme="majorHAnsi"/>
              <w:sz w:val="22"/>
              <w:szCs w:val="22"/>
            </w:rPr>
            <w:t xml:space="preserve"> Agenda 2063. To track the progress of the Agenda 2063 means, baseline data should be made available</w:t>
          </w:r>
          <w:r w:rsidR="00033D0C" w:rsidRPr="008D5E09">
            <w:rPr>
              <w:rFonts w:asciiTheme="majorHAnsi" w:hAnsiTheme="majorHAnsi"/>
              <w:sz w:val="22"/>
              <w:szCs w:val="22"/>
            </w:rPr>
            <w:t xml:space="preserve">. </w:t>
          </w:r>
          <w:r w:rsidRPr="008D5E09">
            <w:rPr>
              <w:rFonts w:asciiTheme="majorHAnsi" w:hAnsiTheme="majorHAnsi"/>
              <w:sz w:val="22"/>
              <w:szCs w:val="22"/>
            </w:rPr>
            <w:t xml:space="preserve">Progress cannot be tracked without adequate and </w:t>
          </w:r>
          <w:proofErr w:type="gramStart"/>
          <w:r w:rsidRPr="008D5E09">
            <w:rPr>
              <w:rFonts w:asciiTheme="majorHAnsi" w:hAnsiTheme="majorHAnsi"/>
              <w:sz w:val="22"/>
              <w:szCs w:val="22"/>
            </w:rPr>
            <w:t>evidence based</w:t>
          </w:r>
          <w:proofErr w:type="gramEnd"/>
          <w:r w:rsidR="00033D0C" w:rsidRPr="008D5E09">
            <w:rPr>
              <w:rFonts w:asciiTheme="majorHAnsi" w:hAnsiTheme="majorHAnsi"/>
              <w:sz w:val="22"/>
              <w:szCs w:val="22"/>
            </w:rPr>
            <w:t xml:space="preserve"> data. Liberia Institute for Statistic and Geo-Information Service (LISGIS), the country’s national statistical house </w:t>
          </w:r>
          <w:proofErr w:type="gramStart"/>
          <w:r w:rsidR="00033D0C" w:rsidRPr="008D5E09">
            <w:rPr>
              <w:rFonts w:asciiTheme="majorHAnsi" w:hAnsiTheme="majorHAnsi"/>
              <w:sz w:val="22"/>
              <w:szCs w:val="22"/>
            </w:rPr>
            <w:t>are</w:t>
          </w:r>
          <w:proofErr w:type="gramEnd"/>
          <w:r w:rsidR="00033D0C" w:rsidRPr="008D5E09">
            <w:rPr>
              <w:rFonts w:asciiTheme="majorHAnsi" w:hAnsiTheme="majorHAnsi"/>
              <w:sz w:val="22"/>
              <w:szCs w:val="22"/>
            </w:rPr>
            <w:t xml:space="preserve"> not conducting regular scheduled surveys for data collection due to the tight fiscal space on the country’s national budget.</w:t>
          </w:r>
        </w:p>
        <w:p w:rsidR="00636B17" w:rsidRDefault="00033D0C" w:rsidP="008D5E09">
          <w:pPr>
            <w:pStyle w:val="Default"/>
            <w:numPr>
              <w:ilvl w:val="0"/>
              <w:numId w:val="10"/>
            </w:numPr>
            <w:jc w:val="both"/>
            <w:rPr>
              <w:rFonts w:asciiTheme="majorHAnsi" w:hAnsiTheme="majorHAnsi"/>
              <w:sz w:val="22"/>
              <w:szCs w:val="22"/>
            </w:rPr>
          </w:pPr>
          <w:r w:rsidRPr="008D5E09">
            <w:rPr>
              <w:rFonts w:asciiTheme="majorHAnsi" w:hAnsiTheme="majorHAnsi"/>
              <w:sz w:val="22"/>
              <w:szCs w:val="22"/>
            </w:rPr>
            <w:t>Financing- Liberia’s annual national budget is a little over 500million United States Dollars</w:t>
          </w:r>
          <w:r w:rsidR="00636B17" w:rsidRPr="008D5E09">
            <w:rPr>
              <w:rFonts w:asciiTheme="majorHAnsi" w:hAnsiTheme="majorHAnsi"/>
              <w:sz w:val="22"/>
              <w:szCs w:val="22"/>
            </w:rPr>
            <w:t xml:space="preserve">. This is not </w:t>
          </w:r>
          <w:proofErr w:type="gramStart"/>
          <w:r w:rsidR="00636B17" w:rsidRPr="008D5E09">
            <w:rPr>
              <w:rFonts w:asciiTheme="majorHAnsi" w:hAnsiTheme="majorHAnsi"/>
              <w:sz w:val="22"/>
              <w:szCs w:val="22"/>
            </w:rPr>
            <w:t>sufficient</w:t>
          </w:r>
          <w:proofErr w:type="gramEnd"/>
          <w:r w:rsidR="00636B17" w:rsidRPr="008D5E09">
            <w:rPr>
              <w:rFonts w:asciiTheme="majorHAnsi" w:hAnsiTheme="majorHAnsi"/>
              <w:sz w:val="22"/>
              <w:szCs w:val="22"/>
            </w:rPr>
            <w:t xml:space="preserve"> to finance public investment projects are aligned to some of the goals of the Agenda 2063 as well recurrent expenditure. To this, the Government of Liberia has a serious challenge when it comes to financing the implementation of its local, continental and global agenda.</w:t>
          </w:r>
        </w:p>
        <w:p w:rsidR="008D5E09" w:rsidRPr="008D5E09" w:rsidRDefault="008D5E09" w:rsidP="008D5E09">
          <w:pPr>
            <w:pStyle w:val="Default"/>
            <w:ind w:left="720"/>
            <w:jc w:val="both"/>
            <w:rPr>
              <w:rFonts w:asciiTheme="majorHAnsi" w:hAnsiTheme="majorHAnsi"/>
              <w:sz w:val="22"/>
              <w:szCs w:val="22"/>
            </w:rPr>
          </w:pPr>
        </w:p>
        <w:p w:rsidR="00CF0526" w:rsidRPr="008D5E09" w:rsidRDefault="00CF0526" w:rsidP="008D5E09">
          <w:pPr>
            <w:pStyle w:val="Default"/>
            <w:jc w:val="both"/>
            <w:rPr>
              <w:rFonts w:asciiTheme="majorHAnsi" w:hAnsiTheme="majorHAnsi"/>
              <w:sz w:val="22"/>
              <w:szCs w:val="22"/>
            </w:rPr>
          </w:pPr>
          <w:r w:rsidRPr="008D5E09">
            <w:rPr>
              <w:rFonts w:asciiTheme="majorHAnsi" w:hAnsiTheme="majorHAnsi"/>
              <w:sz w:val="22"/>
              <w:szCs w:val="22"/>
            </w:rPr>
            <w:t>Liberia is a youthful country with over 70% of its population below the age of 35 years. Investment in capacity building (bachelor, master and PhD degrees) in the areas of planning, monitoring and reporting</w:t>
          </w:r>
          <w:r w:rsidR="00807390">
            <w:rPr>
              <w:rFonts w:asciiTheme="majorHAnsi" w:hAnsiTheme="majorHAnsi"/>
              <w:sz w:val="22"/>
              <w:szCs w:val="22"/>
            </w:rPr>
            <w:t>, sustainable development, international development</w:t>
          </w:r>
          <w:r w:rsidRPr="008D5E09">
            <w:rPr>
              <w:rFonts w:asciiTheme="majorHAnsi" w:hAnsiTheme="majorHAnsi"/>
              <w:sz w:val="22"/>
              <w:szCs w:val="22"/>
            </w:rPr>
            <w:t xml:space="preserve"> and other relevant fields of studies in these youthful citizens will improve their knowledge and accelerate the implementation of the Africa Agenda 2063.</w:t>
          </w:r>
        </w:p>
        <w:p w:rsidR="009F534D" w:rsidRPr="008D5E09" w:rsidRDefault="009F534D" w:rsidP="008D5E09">
          <w:pPr>
            <w:pStyle w:val="Default"/>
            <w:jc w:val="both"/>
            <w:rPr>
              <w:rFonts w:asciiTheme="majorHAnsi" w:hAnsiTheme="majorHAnsi"/>
            </w:rPr>
          </w:pPr>
        </w:p>
        <w:p w:rsidR="0002094D" w:rsidRPr="008D5E09" w:rsidRDefault="0002094D" w:rsidP="008D5E09">
          <w:pPr>
            <w:pStyle w:val="Default"/>
            <w:jc w:val="both"/>
            <w:rPr>
              <w:rFonts w:asciiTheme="majorHAnsi" w:hAnsiTheme="majorHAnsi"/>
            </w:rPr>
          </w:pPr>
          <w:r w:rsidRPr="008D5E09">
            <w:rPr>
              <w:rFonts w:asciiTheme="majorHAnsi" w:hAnsiTheme="majorHAnsi"/>
            </w:rPr>
            <w:t>The challenges listed, awareness/advocacy, data, and financing, when properly addressed, are huge opportunities to accelerate the implementation of the Africa Agenda 2063.</w:t>
          </w:r>
        </w:p>
        <w:p w:rsidR="003F3FF4" w:rsidRPr="008D5E09" w:rsidRDefault="003F3FF4" w:rsidP="008D5E09">
          <w:pPr>
            <w:pStyle w:val="Heading1"/>
            <w:numPr>
              <w:ilvl w:val="0"/>
              <w:numId w:val="6"/>
            </w:numPr>
            <w:jc w:val="both"/>
          </w:pPr>
          <w:r w:rsidRPr="008D5E09">
            <w:t xml:space="preserve"> Key lessons learnt </w:t>
          </w:r>
        </w:p>
        <w:p w:rsidR="00A41FE9" w:rsidRPr="008D5E09" w:rsidRDefault="00A41FE9" w:rsidP="008D5E09">
          <w:pPr>
            <w:pStyle w:val="Default"/>
            <w:jc w:val="both"/>
            <w:rPr>
              <w:rFonts w:asciiTheme="majorHAnsi" w:hAnsiTheme="majorHAnsi"/>
              <w:sz w:val="23"/>
              <w:szCs w:val="23"/>
            </w:rPr>
          </w:pPr>
        </w:p>
        <w:p w:rsidR="00A41FE9" w:rsidRPr="008D5E09" w:rsidRDefault="00A41FE9" w:rsidP="008D5E09">
          <w:pPr>
            <w:pStyle w:val="Default"/>
            <w:jc w:val="both"/>
            <w:rPr>
              <w:rFonts w:asciiTheme="majorHAnsi" w:hAnsiTheme="majorHAnsi"/>
              <w:sz w:val="22"/>
              <w:szCs w:val="22"/>
            </w:rPr>
          </w:pPr>
          <w:r w:rsidRPr="008D5E09">
            <w:rPr>
              <w:rFonts w:asciiTheme="majorHAnsi" w:hAnsiTheme="majorHAnsi"/>
              <w:sz w:val="22"/>
              <w:szCs w:val="22"/>
            </w:rPr>
            <w:t>The first step the Government of Liberia took in domesticating the Africa Agenda 2063 and the SDGs 2030 was</w:t>
          </w:r>
          <w:r w:rsidR="00C83A76" w:rsidRPr="008D5E09">
            <w:rPr>
              <w:rFonts w:asciiTheme="majorHAnsi" w:hAnsiTheme="majorHAnsi"/>
              <w:sz w:val="22"/>
              <w:szCs w:val="22"/>
            </w:rPr>
            <w:t xml:space="preserve"> to create</w:t>
          </w:r>
          <w:r w:rsidR="00DE1BF1" w:rsidRPr="008D5E09">
            <w:rPr>
              <w:rFonts w:asciiTheme="majorHAnsi" w:hAnsiTheme="majorHAnsi"/>
              <w:sz w:val="22"/>
              <w:szCs w:val="22"/>
            </w:rPr>
            <w:t xml:space="preserve"> public awareness of the SDGs 2030 and Agenda 2063. The objectives of the public awareness were, to engender public awareness on how the domestication of the Agendas 2030 and Africa 2063 to national and sub-national development plans will be conceptualized, to generate understanding </w:t>
          </w:r>
          <w:r w:rsidR="00C83A76" w:rsidRPr="008D5E09">
            <w:rPr>
              <w:rFonts w:asciiTheme="majorHAnsi" w:hAnsiTheme="majorHAnsi"/>
              <w:sz w:val="22"/>
              <w:szCs w:val="22"/>
            </w:rPr>
            <w:t xml:space="preserve">from sub-national stakeholders as their roles in the implementation of the </w:t>
          </w:r>
          <w:r w:rsidR="00C83A76" w:rsidRPr="008D5E09">
            <w:rPr>
              <w:rFonts w:asciiTheme="majorHAnsi" w:hAnsiTheme="majorHAnsi"/>
              <w:sz w:val="22"/>
              <w:szCs w:val="22"/>
            </w:rPr>
            <w:lastRenderedPageBreak/>
            <w:t xml:space="preserve">Agendas 2030 and Africa 2063, as well as to explain to regional stakeholders the benefits and challenges associated with implementing the both agendas. </w:t>
          </w:r>
        </w:p>
        <w:p w:rsidR="00C83A76" w:rsidRPr="008D5E09" w:rsidRDefault="00C83A76" w:rsidP="008D5E09">
          <w:pPr>
            <w:pStyle w:val="Default"/>
            <w:jc w:val="both"/>
            <w:rPr>
              <w:rFonts w:asciiTheme="majorHAnsi" w:hAnsiTheme="majorHAnsi"/>
              <w:sz w:val="22"/>
              <w:szCs w:val="22"/>
            </w:rPr>
          </w:pPr>
        </w:p>
        <w:p w:rsidR="00C83A76" w:rsidRPr="008D5E09" w:rsidRDefault="00DD51AE" w:rsidP="008D5E09">
          <w:pPr>
            <w:pStyle w:val="Default"/>
            <w:jc w:val="both"/>
            <w:rPr>
              <w:rFonts w:asciiTheme="majorHAnsi" w:hAnsiTheme="majorHAnsi"/>
              <w:sz w:val="22"/>
              <w:szCs w:val="22"/>
            </w:rPr>
          </w:pPr>
          <w:r w:rsidRPr="008D5E09">
            <w:rPr>
              <w:rFonts w:asciiTheme="majorHAnsi" w:hAnsiTheme="majorHAnsi"/>
              <w:sz w:val="22"/>
              <w:szCs w:val="22"/>
            </w:rPr>
            <w:t>Two key</w:t>
          </w:r>
          <w:r w:rsidR="00C83A76" w:rsidRPr="008D5E09">
            <w:rPr>
              <w:rFonts w:asciiTheme="majorHAnsi" w:hAnsiTheme="majorHAnsi"/>
              <w:sz w:val="22"/>
              <w:szCs w:val="22"/>
            </w:rPr>
            <w:t xml:space="preserve"> le</w:t>
          </w:r>
          <w:r w:rsidRPr="008D5E09">
            <w:rPr>
              <w:rFonts w:asciiTheme="majorHAnsi" w:hAnsiTheme="majorHAnsi"/>
              <w:sz w:val="22"/>
              <w:szCs w:val="22"/>
            </w:rPr>
            <w:t>ssons learnt from implementing the Agendas, Africa 2063 and SDGs 2030 are</w:t>
          </w:r>
          <w:r w:rsidR="00C83A76" w:rsidRPr="008D5E09">
            <w:rPr>
              <w:rFonts w:asciiTheme="majorHAnsi" w:hAnsiTheme="majorHAnsi"/>
              <w:sz w:val="22"/>
              <w:szCs w:val="22"/>
            </w:rPr>
            <w:t>:</w:t>
          </w:r>
        </w:p>
        <w:p w:rsidR="00C83A76" w:rsidRPr="008D5E09" w:rsidRDefault="0032067E" w:rsidP="008D5E09">
          <w:pPr>
            <w:pStyle w:val="NoSpacing"/>
            <w:numPr>
              <w:ilvl w:val="0"/>
              <w:numId w:val="16"/>
            </w:numPr>
            <w:jc w:val="both"/>
            <w:rPr>
              <w:rStyle w:val="NoSpacingChar"/>
              <w:rFonts w:asciiTheme="majorHAnsi" w:hAnsiTheme="majorHAnsi"/>
            </w:rPr>
          </w:pPr>
          <w:r w:rsidRPr="008D5E09">
            <w:rPr>
              <w:rFonts w:asciiTheme="majorHAnsi" w:hAnsiTheme="majorHAnsi"/>
            </w:rPr>
            <w:t xml:space="preserve">Useful Communication Medium- </w:t>
          </w:r>
          <w:r w:rsidRPr="008D5E09">
            <w:rPr>
              <w:rStyle w:val="NoSpacingChar"/>
              <w:rFonts w:asciiTheme="majorHAnsi" w:hAnsiTheme="majorHAnsi"/>
            </w:rPr>
            <w:t xml:space="preserve">The idea to engage students from the local communities served as a useful means through which the message of the awareness could be disseminated. This idea instilled a sense of ownership among local community dwellers who felt the need to identify with the message </w:t>
          </w:r>
          <w:proofErr w:type="gramStart"/>
          <w:r w:rsidRPr="008D5E09">
            <w:rPr>
              <w:rStyle w:val="NoSpacingChar"/>
              <w:rFonts w:asciiTheme="majorHAnsi" w:hAnsiTheme="majorHAnsi"/>
            </w:rPr>
            <w:t>considering the fact that</w:t>
          </w:r>
          <w:proofErr w:type="gramEnd"/>
          <w:r w:rsidRPr="008D5E09">
            <w:rPr>
              <w:rStyle w:val="NoSpacingChar"/>
              <w:rFonts w:asciiTheme="majorHAnsi" w:hAnsiTheme="majorHAnsi"/>
            </w:rPr>
            <w:t xml:space="preserve"> their “own children” could conceptualize the message and deliver same to them.</w:t>
          </w:r>
        </w:p>
        <w:p w:rsidR="003F3FF4" w:rsidRPr="008D5E09" w:rsidRDefault="00DD51AE" w:rsidP="008D5E09">
          <w:pPr>
            <w:pStyle w:val="NoSpacing"/>
            <w:numPr>
              <w:ilvl w:val="0"/>
              <w:numId w:val="16"/>
            </w:numPr>
            <w:jc w:val="both"/>
            <w:rPr>
              <w:rFonts w:asciiTheme="majorHAnsi" w:hAnsiTheme="majorHAnsi"/>
              <w:sz w:val="23"/>
              <w:szCs w:val="23"/>
            </w:rPr>
          </w:pPr>
          <w:r w:rsidRPr="008D5E09">
            <w:rPr>
              <w:rFonts w:asciiTheme="majorHAnsi" w:hAnsiTheme="majorHAnsi"/>
            </w:rPr>
            <w:t>There has not been much progress made with implementation and reporting due to limited financial resources and lack of quality data. This has slowed down interventions as well as reporting. Lessons learnt here is that, Government needs to mobilize more funding from both bilateral and multilateral partners in order to fast speed and report on interventions of the local, continental and global development frameworks.</w:t>
          </w:r>
        </w:p>
        <w:p w:rsidR="003F3FF4" w:rsidRDefault="003F3FF4" w:rsidP="008D5E09">
          <w:pPr>
            <w:pStyle w:val="Heading1"/>
            <w:numPr>
              <w:ilvl w:val="0"/>
              <w:numId w:val="6"/>
            </w:numPr>
            <w:jc w:val="both"/>
          </w:pPr>
          <w:r w:rsidRPr="008D5E09">
            <w:t xml:space="preserve"> Conclusions </w:t>
          </w:r>
        </w:p>
        <w:p w:rsidR="008D5E09" w:rsidRPr="008D5E09" w:rsidRDefault="008D5E09" w:rsidP="008D5E09"/>
        <w:p w:rsidR="00F9748A" w:rsidRPr="008D5E09" w:rsidRDefault="00F9748A" w:rsidP="008D5E09">
          <w:pPr>
            <w:jc w:val="both"/>
            <w:rPr>
              <w:rFonts w:asciiTheme="majorHAnsi" w:hAnsiTheme="majorHAnsi"/>
            </w:rPr>
          </w:pPr>
          <w:r w:rsidRPr="008D5E09">
            <w:rPr>
              <w:rFonts w:asciiTheme="majorHAnsi" w:hAnsiTheme="majorHAnsi"/>
              <w:sz w:val="23"/>
              <w:szCs w:val="23"/>
            </w:rPr>
            <w:t xml:space="preserve">Liberia is an underdeveloped nation, </w:t>
          </w:r>
          <w:r w:rsidR="00A85438" w:rsidRPr="008D5E09">
            <w:rPr>
              <w:rFonts w:asciiTheme="majorHAnsi" w:hAnsiTheme="majorHAnsi"/>
              <w:sz w:val="23"/>
              <w:szCs w:val="23"/>
            </w:rPr>
            <w:t xml:space="preserve">still </w:t>
          </w:r>
          <w:r w:rsidRPr="008D5E09">
            <w:rPr>
              <w:rFonts w:asciiTheme="majorHAnsi" w:hAnsiTheme="majorHAnsi"/>
              <w:sz w:val="23"/>
              <w:szCs w:val="23"/>
            </w:rPr>
            <w:t xml:space="preserve">recovering from </w:t>
          </w:r>
          <w:proofErr w:type="spellStart"/>
          <w:r w:rsidR="00A85438" w:rsidRPr="008D5E09">
            <w:rPr>
              <w:rFonts w:asciiTheme="majorHAnsi" w:hAnsiTheme="majorHAnsi"/>
              <w:sz w:val="23"/>
              <w:szCs w:val="23"/>
            </w:rPr>
            <w:t>ebola</w:t>
          </w:r>
          <w:proofErr w:type="spellEnd"/>
          <w:r w:rsidR="00A85438" w:rsidRPr="008D5E09">
            <w:rPr>
              <w:rFonts w:asciiTheme="majorHAnsi" w:hAnsiTheme="majorHAnsi"/>
              <w:sz w:val="23"/>
              <w:szCs w:val="23"/>
            </w:rPr>
            <w:t xml:space="preserve"> virus hit, and </w:t>
          </w:r>
          <w:r w:rsidRPr="008D5E09">
            <w:rPr>
              <w:rFonts w:asciiTheme="majorHAnsi" w:hAnsiTheme="majorHAnsi"/>
              <w:sz w:val="23"/>
              <w:szCs w:val="23"/>
            </w:rPr>
            <w:t xml:space="preserve">the fall of prices on the global market </w:t>
          </w:r>
          <w:r w:rsidR="00A85438" w:rsidRPr="008D5E09">
            <w:rPr>
              <w:rFonts w:asciiTheme="majorHAnsi" w:hAnsiTheme="majorHAnsi"/>
              <w:sz w:val="23"/>
              <w:szCs w:val="23"/>
            </w:rPr>
            <w:t xml:space="preserve">of its major commodities (iron ore and rubber). The country’s national strategic plan is aligned to the SDGs 2030 and Africa Agenda 2063 but progress towards goals and aspirations of both agendas is slow due to insufficient funding to implement projects and programs as well as limited data to report on the implementation. To adequately report on the implementation of the Agendas, Africa 2063 and SDGs 2030, resources must be pulled towards data collection and reporting. </w:t>
          </w:r>
        </w:p>
        <w:p w:rsidR="00683C03" w:rsidRPr="008D5E09" w:rsidRDefault="00656985" w:rsidP="008D5E09">
          <w:pPr>
            <w:jc w:val="both"/>
            <w:rPr>
              <w:rFonts w:asciiTheme="majorHAnsi" w:hAnsiTheme="majorHAnsi"/>
            </w:rPr>
          </w:pPr>
        </w:p>
      </w:sdtContent>
    </w:sdt>
    <w:bookmarkStart w:id="1" w:name="_Toc515742729" w:displacedByCustomXml="prev"/>
    <w:bookmarkEnd w:id="1" w:displacedByCustomXml="prev"/>
    <w:sectPr w:rsidR="00683C03" w:rsidRPr="008D5E09" w:rsidSect="00C80DF5">
      <w:head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985" w:rsidRDefault="00656985" w:rsidP="003F3FF4">
      <w:pPr>
        <w:spacing w:after="0" w:line="240" w:lineRule="auto"/>
      </w:pPr>
      <w:r>
        <w:separator/>
      </w:r>
    </w:p>
  </w:endnote>
  <w:endnote w:type="continuationSeparator" w:id="0">
    <w:p w:rsidR="00656985" w:rsidRDefault="00656985" w:rsidP="003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985" w:rsidRDefault="00656985" w:rsidP="003F3FF4">
      <w:pPr>
        <w:spacing w:after="0" w:line="240" w:lineRule="auto"/>
      </w:pPr>
      <w:r>
        <w:separator/>
      </w:r>
    </w:p>
  </w:footnote>
  <w:footnote w:type="continuationSeparator" w:id="0">
    <w:p w:rsidR="00656985" w:rsidRDefault="00656985" w:rsidP="003F3FF4">
      <w:pPr>
        <w:spacing w:after="0" w:line="240" w:lineRule="auto"/>
      </w:pPr>
      <w:r>
        <w:continuationSeparator/>
      </w:r>
    </w:p>
  </w:footnote>
  <w:footnote w:id="1">
    <w:p w:rsidR="003F3FF4" w:rsidRDefault="003F3FF4" w:rsidP="003F3FF4">
      <w:pPr>
        <w:pStyle w:val="FootnoteText"/>
      </w:pPr>
      <w:r>
        <w:rPr>
          <w:rStyle w:val="FootnoteReference"/>
        </w:rPr>
        <w:footnoteRef/>
      </w:r>
      <w:r>
        <w:t xml:space="preserve"> LISGIS, OP </w:t>
      </w:r>
      <w:proofErr w:type="spellStart"/>
      <w:r>
        <w:t>cit</w:t>
      </w:r>
      <w:proofErr w:type="spellEnd"/>
      <w: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4D" w:rsidRDefault="009F534D" w:rsidP="009F534D">
    <w:pPr>
      <w:pStyle w:val="Header"/>
    </w:pPr>
    <w:r>
      <w:t>Draft A63 Country Report</w:t>
    </w:r>
  </w:p>
  <w:p w:rsidR="009F534D" w:rsidRDefault="009F5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F5" w:rsidRDefault="00C80DF5">
    <w:pPr>
      <w:pStyle w:val="Header"/>
    </w:pPr>
    <w:r>
      <w:t xml:space="preserve">Draft A63 </w:t>
    </w:r>
    <w:r w:rsidR="009F534D">
      <w:t>C</w:t>
    </w:r>
    <w:r>
      <w:t>ountry Report</w:t>
    </w:r>
  </w:p>
  <w:p w:rsidR="00C80DF5" w:rsidRDefault="00C8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D2"/>
    <w:multiLevelType w:val="hybridMultilevel"/>
    <w:tmpl w:val="9672232A"/>
    <w:lvl w:ilvl="0" w:tplc="CDACC956">
      <w:start w:val="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2494064"/>
    <w:multiLevelType w:val="hybridMultilevel"/>
    <w:tmpl w:val="1F241F5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085D4A"/>
    <w:multiLevelType w:val="hybridMultilevel"/>
    <w:tmpl w:val="AE7E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2125B"/>
    <w:multiLevelType w:val="hybridMultilevel"/>
    <w:tmpl w:val="0C765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D407B"/>
    <w:multiLevelType w:val="hybridMultilevel"/>
    <w:tmpl w:val="C60A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57754"/>
    <w:multiLevelType w:val="hybridMultilevel"/>
    <w:tmpl w:val="2B22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43DAF"/>
    <w:multiLevelType w:val="hybridMultilevel"/>
    <w:tmpl w:val="3F2E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F5D7E"/>
    <w:multiLevelType w:val="hybridMultilevel"/>
    <w:tmpl w:val="D26E5A80"/>
    <w:lvl w:ilvl="0" w:tplc="4DE6ECA8">
      <w:start w:val="1"/>
      <w:numFmt w:val="bullet"/>
      <w:lvlText w:val=""/>
      <w:lvlJc w:val="left"/>
      <w:pPr>
        <w:tabs>
          <w:tab w:val="num" w:pos="720"/>
        </w:tabs>
        <w:ind w:left="720" w:hanging="360"/>
      </w:pPr>
      <w:rPr>
        <w:rFonts w:ascii="Symbol" w:hAnsi="Symbol" w:hint="default"/>
      </w:rPr>
    </w:lvl>
    <w:lvl w:ilvl="1" w:tplc="677EDE50" w:tentative="1">
      <w:start w:val="1"/>
      <w:numFmt w:val="bullet"/>
      <w:lvlText w:val=""/>
      <w:lvlJc w:val="left"/>
      <w:pPr>
        <w:tabs>
          <w:tab w:val="num" w:pos="1440"/>
        </w:tabs>
        <w:ind w:left="1440" w:hanging="360"/>
      </w:pPr>
      <w:rPr>
        <w:rFonts w:ascii="Symbol" w:hAnsi="Symbol" w:hint="default"/>
      </w:rPr>
    </w:lvl>
    <w:lvl w:ilvl="2" w:tplc="56CADEE4" w:tentative="1">
      <w:start w:val="1"/>
      <w:numFmt w:val="bullet"/>
      <w:lvlText w:val=""/>
      <w:lvlJc w:val="left"/>
      <w:pPr>
        <w:tabs>
          <w:tab w:val="num" w:pos="2160"/>
        </w:tabs>
        <w:ind w:left="2160" w:hanging="360"/>
      </w:pPr>
      <w:rPr>
        <w:rFonts w:ascii="Symbol" w:hAnsi="Symbol" w:hint="default"/>
      </w:rPr>
    </w:lvl>
    <w:lvl w:ilvl="3" w:tplc="5E8229F6" w:tentative="1">
      <w:start w:val="1"/>
      <w:numFmt w:val="bullet"/>
      <w:lvlText w:val=""/>
      <w:lvlJc w:val="left"/>
      <w:pPr>
        <w:tabs>
          <w:tab w:val="num" w:pos="2880"/>
        </w:tabs>
        <w:ind w:left="2880" w:hanging="360"/>
      </w:pPr>
      <w:rPr>
        <w:rFonts w:ascii="Symbol" w:hAnsi="Symbol" w:hint="default"/>
      </w:rPr>
    </w:lvl>
    <w:lvl w:ilvl="4" w:tplc="1CAEBDDC" w:tentative="1">
      <w:start w:val="1"/>
      <w:numFmt w:val="bullet"/>
      <w:lvlText w:val=""/>
      <w:lvlJc w:val="left"/>
      <w:pPr>
        <w:tabs>
          <w:tab w:val="num" w:pos="3600"/>
        </w:tabs>
        <w:ind w:left="3600" w:hanging="360"/>
      </w:pPr>
      <w:rPr>
        <w:rFonts w:ascii="Symbol" w:hAnsi="Symbol" w:hint="default"/>
      </w:rPr>
    </w:lvl>
    <w:lvl w:ilvl="5" w:tplc="531CDA5E" w:tentative="1">
      <w:start w:val="1"/>
      <w:numFmt w:val="bullet"/>
      <w:lvlText w:val=""/>
      <w:lvlJc w:val="left"/>
      <w:pPr>
        <w:tabs>
          <w:tab w:val="num" w:pos="4320"/>
        </w:tabs>
        <w:ind w:left="4320" w:hanging="360"/>
      </w:pPr>
      <w:rPr>
        <w:rFonts w:ascii="Symbol" w:hAnsi="Symbol" w:hint="default"/>
      </w:rPr>
    </w:lvl>
    <w:lvl w:ilvl="6" w:tplc="E31EA4F6" w:tentative="1">
      <w:start w:val="1"/>
      <w:numFmt w:val="bullet"/>
      <w:lvlText w:val=""/>
      <w:lvlJc w:val="left"/>
      <w:pPr>
        <w:tabs>
          <w:tab w:val="num" w:pos="5040"/>
        </w:tabs>
        <w:ind w:left="5040" w:hanging="360"/>
      </w:pPr>
      <w:rPr>
        <w:rFonts w:ascii="Symbol" w:hAnsi="Symbol" w:hint="default"/>
      </w:rPr>
    </w:lvl>
    <w:lvl w:ilvl="7" w:tplc="DC881032" w:tentative="1">
      <w:start w:val="1"/>
      <w:numFmt w:val="bullet"/>
      <w:lvlText w:val=""/>
      <w:lvlJc w:val="left"/>
      <w:pPr>
        <w:tabs>
          <w:tab w:val="num" w:pos="5760"/>
        </w:tabs>
        <w:ind w:left="5760" w:hanging="360"/>
      </w:pPr>
      <w:rPr>
        <w:rFonts w:ascii="Symbol" w:hAnsi="Symbol" w:hint="default"/>
      </w:rPr>
    </w:lvl>
    <w:lvl w:ilvl="8" w:tplc="D00AAA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290101"/>
    <w:multiLevelType w:val="hybridMultilevel"/>
    <w:tmpl w:val="7E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493"/>
    <w:multiLevelType w:val="multilevel"/>
    <w:tmpl w:val="831C45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31A29C3"/>
    <w:multiLevelType w:val="hybridMultilevel"/>
    <w:tmpl w:val="C9C4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BE443C"/>
    <w:multiLevelType w:val="hybridMultilevel"/>
    <w:tmpl w:val="E688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14E47"/>
    <w:multiLevelType w:val="hybridMultilevel"/>
    <w:tmpl w:val="78804B7A"/>
    <w:lvl w:ilvl="0" w:tplc="DE6682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172D3"/>
    <w:multiLevelType w:val="hybridMultilevel"/>
    <w:tmpl w:val="6B94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A01F3"/>
    <w:multiLevelType w:val="hybridMultilevel"/>
    <w:tmpl w:val="D40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14"/>
  </w:num>
  <w:num w:numId="6">
    <w:abstractNumId w:val="9"/>
  </w:num>
  <w:num w:numId="7">
    <w:abstractNumId w:val="11"/>
  </w:num>
  <w:num w:numId="8">
    <w:abstractNumId w:val="2"/>
  </w:num>
  <w:num w:numId="9">
    <w:abstractNumId w:val="6"/>
  </w:num>
  <w:num w:numId="10">
    <w:abstractNumId w:val="5"/>
  </w:num>
  <w:num w:numId="11">
    <w:abstractNumId w:val="10"/>
  </w:num>
  <w:num w:numId="12">
    <w:abstractNumId w:val="3"/>
  </w:num>
  <w:num w:numId="13">
    <w:abstractNumId w:val="13"/>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F5"/>
    <w:rsid w:val="00003716"/>
    <w:rsid w:val="0002094D"/>
    <w:rsid w:val="00033D0C"/>
    <w:rsid w:val="00172755"/>
    <w:rsid w:val="0030638A"/>
    <w:rsid w:val="00312DC6"/>
    <w:rsid w:val="0032067E"/>
    <w:rsid w:val="003B2DDB"/>
    <w:rsid w:val="003F3FF4"/>
    <w:rsid w:val="0043121E"/>
    <w:rsid w:val="005A22CF"/>
    <w:rsid w:val="005F7B98"/>
    <w:rsid w:val="00636B17"/>
    <w:rsid w:val="00656985"/>
    <w:rsid w:val="00683C03"/>
    <w:rsid w:val="006C3F1C"/>
    <w:rsid w:val="00807390"/>
    <w:rsid w:val="00851ED9"/>
    <w:rsid w:val="008D5E09"/>
    <w:rsid w:val="009F534D"/>
    <w:rsid w:val="00A0166F"/>
    <w:rsid w:val="00A36939"/>
    <w:rsid w:val="00A41FE9"/>
    <w:rsid w:val="00A85438"/>
    <w:rsid w:val="00A94175"/>
    <w:rsid w:val="00BD5264"/>
    <w:rsid w:val="00C80DF5"/>
    <w:rsid w:val="00C83A76"/>
    <w:rsid w:val="00CF0526"/>
    <w:rsid w:val="00DD51AE"/>
    <w:rsid w:val="00DE1BF1"/>
    <w:rsid w:val="00DF4338"/>
    <w:rsid w:val="00F9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D814A-3F4A-420C-9C96-100209A9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DF5"/>
    <w:pPr>
      <w:spacing w:after="160" w:line="259" w:lineRule="auto"/>
    </w:pPr>
  </w:style>
  <w:style w:type="paragraph" w:styleId="Heading1">
    <w:name w:val="heading 1"/>
    <w:basedOn w:val="Normal"/>
    <w:next w:val="Normal"/>
    <w:link w:val="Heading1Char"/>
    <w:uiPriority w:val="9"/>
    <w:qFormat/>
    <w:rsid w:val="003F3FF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DF5"/>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DF5"/>
    <w:rPr>
      <w:rFonts w:asciiTheme="majorHAnsi" w:eastAsiaTheme="majorEastAsia" w:hAnsiTheme="majorHAnsi" w:cstheme="majorBidi"/>
      <w:color w:val="365F91" w:themeColor="accent1" w:themeShade="BF"/>
      <w:sz w:val="26"/>
      <w:szCs w:val="26"/>
    </w:rPr>
  </w:style>
  <w:style w:type="paragraph" w:customStyle="1" w:styleId="tables">
    <w:name w:val="tables"/>
    <w:basedOn w:val="Normal"/>
    <w:link w:val="tablesChar"/>
    <w:qFormat/>
    <w:rsid w:val="00C80DF5"/>
    <w:pPr>
      <w:spacing w:after="0" w:line="240" w:lineRule="auto"/>
      <w:jc w:val="both"/>
    </w:pPr>
    <w:rPr>
      <w:rFonts w:ascii="Times New Roman" w:hAnsi="Times New Roman" w:cs="Times New Roman"/>
      <w:b/>
      <w:iCs/>
      <w:sz w:val="20"/>
      <w:szCs w:val="18"/>
    </w:rPr>
  </w:style>
  <w:style w:type="character" w:customStyle="1" w:styleId="tablesChar">
    <w:name w:val="tables Char"/>
    <w:basedOn w:val="DefaultParagraphFont"/>
    <w:link w:val="tables"/>
    <w:rsid w:val="00C80DF5"/>
    <w:rPr>
      <w:rFonts w:ascii="Times New Roman" w:hAnsi="Times New Roman" w:cs="Times New Roman"/>
      <w:b/>
      <w:iCs/>
      <w:sz w:val="20"/>
      <w:szCs w:val="18"/>
    </w:rPr>
  </w:style>
  <w:style w:type="paragraph" w:styleId="NoSpacing">
    <w:name w:val="No Spacing"/>
    <w:link w:val="NoSpacingChar"/>
    <w:uiPriority w:val="1"/>
    <w:qFormat/>
    <w:rsid w:val="00C80DF5"/>
    <w:pPr>
      <w:spacing w:after="0" w:line="240" w:lineRule="auto"/>
    </w:pPr>
    <w:rPr>
      <w:rFonts w:eastAsiaTheme="minorEastAsia"/>
    </w:rPr>
  </w:style>
  <w:style w:type="character" w:customStyle="1" w:styleId="NoSpacingChar">
    <w:name w:val="No Spacing Char"/>
    <w:basedOn w:val="DefaultParagraphFont"/>
    <w:link w:val="NoSpacing"/>
    <w:uiPriority w:val="1"/>
    <w:rsid w:val="00C80DF5"/>
    <w:rPr>
      <w:rFonts w:eastAsiaTheme="minorEastAsia"/>
    </w:rPr>
  </w:style>
  <w:style w:type="paragraph" w:styleId="ListParagraph">
    <w:name w:val="List Paragraph"/>
    <w:aliases w:val="Bullets,List Paragraph nowy,References,Numbered List Paragraph,List Paragraph (numbered (a)),lp1,Bullet Level 1,Liste 1,List Paragraph1,List Bullet Mary,List ParaN,WB List Paragraph,Dot pt,F5 List Paragraph,No Spacing1,List Square,bullets"/>
    <w:basedOn w:val="Normal"/>
    <w:link w:val="ListParagraphChar"/>
    <w:uiPriority w:val="34"/>
    <w:qFormat/>
    <w:rsid w:val="00C80DF5"/>
    <w:pPr>
      <w:ind w:left="720"/>
      <w:contextualSpacing/>
    </w:pPr>
  </w:style>
  <w:style w:type="character" w:customStyle="1" w:styleId="ListParagraphChar">
    <w:name w:val="List Paragraph Char"/>
    <w:aliases w:val="Bullets Char,List Paragraph nowy Char,References Char,Numbered List Paragraph Char,List Paragraph (numbered (a)) Char,lp1 Char,Bullet Level 1 Char,Liste 1 Char,List Paragraph1 Char,List Bullet Mary Char,List ParaN Char,Dot pt Char"/>
    <w:basedOn w:val="DefaultParagraphFont"/>
    <w:link w:val="ListParagraph"/>
    <w:uiPriority w:val="72"/>
    <w:qFormat/>
    <w:rsid w:val="00C80DF5"/>
  </w:style>
  <w:style w:type="paragraph" w:styleId="NormalWeb">
    <w:name w:val="Normal (Web)"/>
    <w:basedOn w:val="Normal"/>
    <w:uiPriority w:val="99"/>
    <w:unhideWhenUsed/>
    <w:rsid w:val="00C80D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F5"/>
  </w:style>
  <w:style w:type="table" w:styleId="TableGrid">
    <w:name w:val="Table Grid"/>
    <w:basedOn w:val="TableNormal"/>
    <w:uiPriority w:val="39"/>
    <w:rsid w:val="00C8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F5"/>
    <w:rPr>
      <w:rFonts w:ascii="Tahoma" w:hAnsi="Tahoma" w:cs="Tahoma"/>
      <w:sz w:val="16"/>
      <w:szCs w:val="16"/>
    </w:rPr>
  </w:style>
  <w:style w:type="character" w:customStyle="1" w:styleId="Heading1Char">
    <w:name w:val="Heading 1 Char"/>
    <w:basedOn w:val="DefaultParagraphFont"/>
    <w:link w:val="Heading1"/>
    <w:uiPriority w:val="9"/>
    <w:rsid w:val="003F3FF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F3FF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F3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FF4"/>
    <w:rPr>
      <w:sz w:val="20"/>
      <w:szCs w:val="20"/>
    </w:rPr>
  </w:style>
  <w:style w:type="character" w:styleId="FootnoteReference">
    <w:name w:val="footnote reference"/>
    <w:basedOn w:val="DefaultParagraphFont"/>
    <w:uiPriority w:val="99"/>
    <w:semiHidden/>
    <w:unhideWhenUsed/>
    <w:rsid w:val="003F3FF4"/>
    <w:rPr>
      <w:vertAlign w:val="superscript"/>
    </w:rPr>
  </w:style>
  <w:style w:type="paragraph" w:styleId="Footer">
    <w:name w:val="footer"/>
    <w:basedOn w:val="Normal"/>
    <w:link w:val="FooterChar"/>
    <w:uiPriority w:val="99"/>
    <w:unhideWhenUsed/>
    <w:rsid w:val="009F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4D"/>
  </w:style>
  <w:style w:type="paragraph" w:styleId="TOC2">
    <w:name w:val="toc 2"/>
    <w:basedOn w:val="Normal"/>
    <w:next w:val="Normal"/>
    <w:autoRedefine/>
    <w:uiPriority w:val="39"/>
    <w:unhideWhenUsed/>
    <w:rsid w:val="00A41F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 T. Mason</dc:creator>
  <cp:lastModifiedBy>Andson Nsune</cp:lastModifiedBy>
  <cp:revision>2</cp:revision>
  <dcterms:created xsi:type="dcterms:W3CDTF">2019-12-20T18:31:00Z</dcterms:created>
  <dcterms:modified xsi:type="dcterms:W3CDTF">2019-12-20T18:31:00Z</dcterms:modified>
</cp:coreProperties>
</file>