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38D4" w14:textId="4A7EF619" w:rsidR="001F43E1" w:rsidRDefault="001F43E1" w:rsidP="001F43E1">
      <w:pPr>
        <w:jc w:val="center"/>
        <w:rPr>
          <w:rStyle w:val="Strong"/>
          <w:rFonts w:ascii="Gill Sans MT" w:hAnsi="Gill Sans MT"/>
          <w:sz w:val="56"/>
        </w:rPr>
      </w:pPr>
      <w:r>
        <w:rPr>
          <w:noProof/>
          <w:lang w:eastAsia="fr-FR"/>
        </w:rPr>
        <w:drawing>
          <wp:inline distT="0" distB="0" distL="0" distR="0" wp14:anchorId="1B894CB5" wp14:editId="7D507479">
            <wp:extent cx="1188720" cy="1118794"/>
            <wp:effectExtent l="0" t="0" r="0" b="5715"/>
            <wp:docPr id="3" name="Image 3" descr="Description: C:\Users\Daouda SINWINDE\AppData\Local\Microsoft\Windows\INetCache\Content.Word\coat of arms-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descr="Description : C:\Users\Daouda SINWINDE\AppData\Local\Microsoft\Windows\INetCache\Content.Word\armoirie-b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18794"/>
                    </a:xfrm>
                    <a:prstGeom prst="rect">
                      <a:avLst/>
                    </a:prstGeom>
                    <a:noFill/>
                    <a:ln>
                      <a:noFill/>
                    </a:ln>
                  </pic:spPr>
                </pic:pic>
              </a:graphicData>
            </a:graphic>
          </wp:inline>
        </w:drawing>
      </w:r>
    </w:p>
    <w:p w14:paraId="71F816D9" w14:textId="77777777" w:rsidR="001F43E1" w:rsidRPr="00F513D8" w:rsidRDefault="001F43E1" w:rsidP="001F43E1">
      <w:pPr>
        <w:jc w:val="center"/>
        <w:rPr>
          <w:rStyle w:val="Strong"/>
          <w:rFonts w:ascii="Gill Sans MT" w:hAnsi="Gill Sans MT"/>
          <w:sz w:val="48"/>
          <w:szCs w:val="18"/>
        </w:rPr>
      </w:pPr>
      <w:r w:rsidRPr="00830360">
        <w:rPr>
          <w:rStyle w:val="Strong"/>
          <w:sz w:val="48"/>
          <w:szCs w:val="18"/>
          <w:lang w:val="en"/>
        </w:rPr>
        <w:t>Burkina Faso</w:t>
      </w:r>
    </w:p>
    <w:tbl>
      <w:tblPr>
        <w:tblpPr w:leftFromText="141" w:rightFromText="141" w:vertAnchor="text" w:horzAnchor="margin" w:tblpXSpec="center" w:tblpY="383"/>
        <w:tblW w:w="5000" w:type="pct"/>
        <w:tblLook w:val="04A0" w:firstRow="1" w:lastRow="0" w:firstColumn="1" w:lastColumn="0" w:noHBand="0" w:noVBand="1"/>
      </w:tblPr>
      <w:tblGrid>
        <w:gridCol w:w="2481"/>
        <w:gridCol w:w="2412"/>
        <w:gridCol w:w="2301"/>
        <w:gridCol w:w="2444"/>
      </w:tblGrid>
      <w:tr w:rsidR="001F43E1" w14:paraId="302DE9BE" w14:textId="77777777" w:rsidTr="009F0CB3">
        <w:tc>
          <w:tcPr>
            <w:tcW w:w="1111" w:type="pct"/>
          </w:tcPr>
          <w:p w14:paraId="55916A28" w14:textId="77777777" w:rsidR="001F43E1" w:rsidRDefault="001F43E1" w:rsidP="009F0CB3">
            <w:pPr>
              <w:jc w:val="center"/>
              <w:rPr>
                <w:rStyle w:val="Strong"/>
                <w:rFonts w:ascii="Gill Sans MT" w:hAnsi="Gill Sans MT"/>
                <w:sz w:val="44"/>
                <w:szCs w:val="44"/>
              </w:rPr>
            </w:pPr>
            <w:r>
              <w:rPr>
                <w:noProof/>
              </w:rPr>
              <w:drawing>
                <wp:inline distT="0" distB="0" distL="0" distR="0" wp14:anchorId="1291330E" wp14:editId="6760658B">
                  <wp:extent cx="1906270" cy="1440180"/>
                  <wp:effectExtent l="0" t="0" r="0" b="762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921" t="3964" r="2381" b="12785"/>
                          <a:stretch/>
                        </pic:blipFill>
                        <pic:spPr bwMode="auto">
                          <a:xfrm>
                            <a:off x="0" y="0"/>
                            <a:ext cx="1910803" cy="14436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3" w:type="pct"/>
          </w:tcPr>
          <w:p w14:paraId="46A26CF4" w14:textId="77777777" w:rsidR="001F43E1" w:rsidRDefault="001F43E1" w:rsidP="009F0CB3">
            <w:pPr>
              <w:jc w:val="center"/>
              <w:rPr>
                <w:rStyle w:val="Strong"/>
                <w:rFonts w:ascii="Gill Sans MT" w:hAnsi="Gill Sans MT"/>
                <w:sz w:val="44"/>
                <w:szCs w:val="44"/>
              </w:rPr>
            </w:pPr>
            <w:r>
              <w:rPr>
                <w:noProof/>
              </w:rPr>
              <w:drawing>
                <wp:inline distT="0" distB="0" distL="0" distR="0" wp14:anchorId="78246DF1" wp14:editId="289ABEB2">
                  <wp:extent cx="1844040" cy="1402080"/>
                  <wp:effectExtent l="0" t="0" r="3810" b="7620"/>
                  <wp:docPr id="63" name="Image 63" descr="C:\Users\USER\AppData\Local\Microsoft\Windows\INetCache\Content.MSO\B22EB6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B22EB6A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1402080"/>
                          </a:xfrm>
                          <a:prstGeom prst="rect">
                            <a:avLst/>
                          </a:prstGeom>
                          <a:noFill/>
                          <a:ln>
                            <a:noFill/>
                          </a:ln>
                        </pic:spPr>
                      </pic:pic>
                    </a:graphicData>
                  </a:graphic>
                </wp:inline>
              </w:drawing>
            </w:r>
          </w:p>
        </w:tc>
        <w:tc>
          <w:tcPr>
            <w:tcW w:w="1239" w:type="pct"/>
          </w:tcPr>
          <w:p w14:paraId="603AA01C" w14:textId="77777777" w:rsidR="001F43E1" w:rsidRDefault="001F43E1" w:rsidP="009F0CB3">
            <w:pPr>
              <w:jc w:val="center"/>
              <w:rPr>
                <w:rStyle w:val="Strong"/>
                <w:rFonts w:ascii="Gill Sans MT" w:hAnsi="Gill Sans MT"/>
                <w:sz w:val="44"/>
                <w:szCs w:val="44"/>
              </w:rPr>
            </w:pPr>
            <w:r>
              <w:rPr>
                <w:noProof/>
              </w:rPr>
              <w:drawing>
                <wp:inline distT="0" distB="0" distL="0" distR="0" wp14:anchorId="53928E27" wp14:editId="38643FB1">
                  <wp:extent cx="1708176" cy="1394460"/>
                  <wp:effectExtent l="0" t="0" r="6350" b="0"/>
                  <wp:docPr id="62" name="Image 62" descr="RÃ©sultat de recherche d'images pour &quot;image de bagre pÃ ́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mage de bagre pÃ´l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02" cy="1397992"/>
                          </a:xfrm>
                          <a:prstGeom prst="rect">
                            <a:avLst/>
                          </a:prstGeom>
                          <a:noFill/>
                          <a:ln>
                            <a:noFill/>
                          </a:ln>
                        </pic:spPr>
                      </pic:pic>
                    </a:graphicData>
                  </a:graphic>
                </wp:inline>
              </w:drawing>
            </w:r>
          </w:p>
        </w:tc>
        <w:tc>
          <w:tcPr>
            <w:tcW w:w="1426" w:type="pct"/>
          </w:tcPr>
          <w:p w14:paraId="441D3959" w14:textId="77777777" w:rsidR="001F43E1" w:rsidRDefault="001F43E1" w:rsidP="009F0CB3">
            <w:pPr>
              <w:jc w:val="center"/>
              <w:rPr>
                <w:rStyle w:val="Strong"/>
                <w:rFonts w:ascii="Gill Sans MT" w:hAnsi="Gill Sans MT"/>
                <w:sz w:val="44"/>
                <w:szCs w:val="44"/>
              </w:rPr>
            </w:pPr>
            <w:r>
              <w:rPr>
                <w:noProof/>
                <w:lang w:eastAsia="fr-FR"/>
              </w:rPr>
              <w:drawing>
                <wp:inline distT="0" distB="0" distL="0" distR="0" wp14:anchorId="78EC34C0" wp14:editId="18B0A695">
                  <wp:extent cx="1875155" cy="1394460"/>
                  <wp:effectExtent l="0" t="0" r="0" b="0"/>
                  <wp:docPr id="12" name="Image 12" descr="C:\Users\user\Downloads\amqzdCV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mqzdCVT.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151" cy="1395944"/>
                          </a:xfrm>
                          <a:prstGeom prst="rect">
                            <a:avLst/>
                          </a:prstGeom>
                          <a:noFill/>
                          <a:ln>
                            <a:noFill/>
                          </a:ln>
                        </pic:spPr>
                      </pic:pic>
                    </a:graphicData>
                  </a:graphic>
                </wp:inline>
              </w:drawing>
            </w:r>
          </w:p>
        </w:tc>
      </w:tr>
      <w:tr w:rsidR="001F43E1" w14:paraId="5CDA2CDE" w14:textId="77777777" w:rsidTr="009F0CB3">
        <w:tc>
          <w:tcPr>
            <w:tcW w:w="1111" w:type="pct"/>
            <w:vAlign w:val="center"/>
          </w:tcPr>
          <w:p w14:paraId="6C6CF2C4" w14:textId="77777777" w:rsidR="001F43E1" w:rsidRDefault="001F43E1" w:rsidP="009F0CB3">
            <w:pPr>
              <w:jc w:val="center"/>
              <w:rPr>
                <w:rStyle w:val="Strong"/>
                <w:rFonts w:ascii="Gill Sans MT" w:hAnsi="Gill Sans MT"/>
                <w:sz w:val="44"/>
                <w:szCs w:val="44"/>
              </w:rPr>
            </w:pPr>
            <w:r>
              <w:rPr>
                <w:noProof/>
              </w:rPr>
              <w:drawing>
                <wp:inline distT="0" distB="0" distL="0" distR="0" wp14:anchorId="4BF36D48" wp14:editId="54B4441D">
                  <wp:extent cx="1562100" cy="1127523"/>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5796" cy="1137408"/>
                          </a:xfrm>
                          <a:prstGeom prst="rect">
                            <a:avLst/>
                          </a:prstGeom>
                          <a:noFill/>
                          <a:ln>
                            <a:noFill/>
                          </a:ln>
                        </pic:spPr>
                      </pic:pic>
                    </a:graphicData>
                  </a:graphic>
                </wp:inline>
              </w:drawing>
            </w:r>
          </w:p>
        </w:tc>
        <w:tc>
          <w:tcPr>
            <w:tcW w:w="2463" w:type="pct"/>
            <w:gridSpan w:val="2"/>
            <w:vAlign w:val="center"/>
          </w:tcPr>
          <w:p w14:paraId="2AAA33C1" w14:textId="77777777" w:rsidR="001F43E1" w:rsidRDefault="001F43E1" w:rsidP="009F0CB3">
            <w:pPr>
              <w:rPr>
                <w:rStyle w:val="Strong"/>
                <w:rFonts w:ascii="Gill Sans MT" w:hAnsi="Gill Sans MT"/>
                <w:sz w:val="44"/>
                <w:szCs w:val="44"/>
              </w:rPr>
            </w:pPr>
            <w:r>
              <w:rPr>
                <w:noProof/>
                <w:lang w:eastAsia="fr-FR"/>
              </w:rPr>
              <w:drawing>
                <wp:inline distT="0" distB="0" distL="0" distR="0" wp14:anchorId="22A5E806" wp14:editId="51C2FFB3">
                  <wp:extent cx="2571750" cy="2094060"/>
                  <wp:effectExtent l="0" t="0" r="0" b="1905"/>
                  <wp:docPr id="4" name="Image 4" descr="C:\Users\user\Desktop\DSEP\DSEPES_2018\AGENDA 2063\Page de garde\BF_image_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EP\DSEPES_2018\AGENDA 2063\Page de garde\BF_image_UE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5576" r="16393"/>
                          <a:stretch/>
                        </pic:blipFill>
                        <pic:spPr bwMode="auto">
                          <a:xfrm>
                            <a:off x="0" y="0"/>
                            <a:ext cx="2575495" cy="2097110"/>
                          </a:xfrm>
                          <a:prstGeom prst="rect">
                            <a:avLst/>
                          </a:prstGeom>
                          <a:ln w="88900" cap="sq" cmpd="thickThin">
                            <a:no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tc>
        <w:tc>
          <w:tcPr>
            <w:tcW w:w="1426" w:type="pct"/>
            <w:vAlign w:val="center"/>
          </w:tcPr>
          <w:p w14:paraId="5E9031FA" w14:textId="77777777" w:rsidR="001F43E1" w:rsidRDefault="001F43E1" w:rsidP="009F0CB3">
            <w:pPr>
              <w:jc w:val="center"/>
              <w:rPr>
                <w:rStyle w:val="Strong"/>
                <w:rFonts w:ascii="Gill Sans MT" w:hAnsi="Gill Sans MT"/>
                <w:sz w:val="44"/>
                <w:szCs w:val="44"/>
              </w:rPr>
            </w:pPr>
            <w:r>
              <w:rPr>
                <w:noProof/>
              </w:rPr>
              <w:drawing>
                <wp:inline distT="0" distB="0" distL="0" distR="0" wp14:anchorId="40D867D8" wp14:editId="49149FF0">
                  <wp:extent cx="1555750" cy="1348740"/>
                  <wp:effectExtent l="0" t="0" r="6350" b="381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4816" cy="1356600"/>
                          </a:xfrm>
                          <a:prstGeom prst="rect">
                            <a:avLst/>
                          </a:prstGeom>
                          <a:noFill/>
                          <a:ln>
                            <a:noFill/>
                          </a:ln>
                        </pic:spPr>
                      </pic:pic>
                    </a:graphicData>
                  </a:graphic>
                </wp:inline>
              </w:drawing>
            </w:r>
          </w:p>
        </w:tc>
      </w:tr>
      <w:tr w:rsidR="001F43E1" w14:paraId="7C069477" w14:textId="77777777" w:rsidTr="009F0CB3">
        <w:tc>
          <w:tcPr>
            <w:tcW w:w="1111" w:type="pct"/>
          </w:tcPr>
          <w:p w14:paraId="38F833D0" w14:textId="77777777" w:rsidR="001F43E1" w:rsidRDefault="001F43E1" w:rsidP="009F0CB3">
            <w:pPr>
              <w:jc w:val="center"/>
              <w:rPr>
                <w:rStyle w:val="Strong"/>
                <w:rFonts w:ascii="Gill Sans MT" w:hAnsi="Gill Sans MT"/>
                <w:sz w:val="44"/>
                <w:szCs w:val="44"/>
              </w:rPr>
            </w:pPr>
            <w:r>
              <w:rPr>
                <w:noProof/>
              </w:rPr>
              <w:drawing>
                <wp:inline distT="0" distB="0" distL="0" distR="0" wp14:anchorId="37488531" wp14:editId="742A7BD2">
                  <wp:extent cx="1518285" cy="1285875"/>
                  <wp:effectExtent l="0" t="0" r="571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969" b="1"/>
                          <a:stretch/>
                        </pic:blipFill>
                        <pic:spPr bwMode="auto">
                          <a:xfrm>
                            <a:off x="0" y="0"/>
                            <a:ext cx="1523895" cy="12906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3" w:type="pct"/>
          </w:tcPr>
          <w:p w14:paraId="24E8935F" w14:textId="77777777" w:rsidR="001F43E1" w:rsidRDefault="001F43E1" w:rsidP="009F0CB3">
            <w:pPr>
              <w:jc w:val="center"/>
              <w:rPr>
                <w:rStyle w:val="Strong"/>
                <w:rFonts w:ascii="Gill Sans MT" w:hAnsi="Gill Sans MT"/>
                <w:sz w:val="44"/>
                <w:szCs w:val="44"/>
              </w:rPr>
            </w:pPr>
            <w:r>
              <w:rPr>
                <w:noProof/>
              </w:rPr>
              <w:drawing>
                <wp:inline distT="0" distB="0" distL="0" distR="0" wp14:anchorId="1CDD0B05" wp14:editId="66FC8FA9">
                  <wp:extent cx="1714500" cy="1285875"/>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tc>
        <w:tc>
          <w:tcPr>
            <w:tcW w:w="1239" w:type="pct"/>
          </w:tcPr>
          <w:p w14:paraId="096A7111" w14:textId="77777777" w:rsidR="001F43E1" w:rsidRDefault="001F43E1" w:rsidP="009F0CB3">
            <w:pPr>
              <w:jc w:val="center"/>
              <w:rPr>
                <w:rStyle w:val="Strong"/>
                <w:rFonts w:ascii="Gill Sans MT" w:hAnsi="Gill Sans MT"/>
                <w:sz w:val="44"/>
                <w:szCs w:val="44"/>
              </w:rPr>
            </w:pPr>
            <w:r>
              <w:rPr>
                <w:noProof/>
              </w:rPr>
              <w:drawing>
                <wp:inline distT="0" distB="0" distL="0" distR="0" wp14:anchorId="0220463A" wp14:editId="2B32CDE7">
                  <wp:extent cx="1755140" cy="128587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9775" cy="1289271"/>
                          </a:xfrm>
                          <a:prstGeom prst="rect">
                            <a:avLst/>
                          </a:prstGeom>
                          <a:noFill/>
                          <a:ln>
                            <a:noFill/>
                          </a:ln>
                        </pic:spPr>
                      </pic:pic>
                    </a:graphicData>
                  </a:graphic>
                </wp:inline>
              </w:drawing>
            </w:r>
          </w:p>
        </w:tc>
        <w:tc>
          <w:tcPr>
            <w:tcW w:w="1426" w:type="pct"/>
          </w:tcPr>
          <w:p w14:paraId="53804C93" w14:textId="77777777" w:rsidR="001F43E1" w:rsidRDefault="001F43E1" w:rsidP="009F0CB3">
            <w:pPr>
              <w:jc w:val="center"/>
              <w:rPr>
                <w:rStyle w:val="Strong"/>
                <w:rFonts w:ascii="Gill Sans MT" w:hAnsi="Gill Sans MT"/>
                <w:sz w:val="44"/>
                <w:szCs w:val="44"/>
              </w:rPr>
            </w:pPr>
            <w:r>
              <w:rPr>
                <w:noProof/>
              </w:rPr>
              <w:drawing>
                <wp:inline distT="0" distB="0" distL="0" distR="0" wp14:anchorId="5711DE8D" wp14:editId="6393AA93">
                  <wp:extent cx="1555860" cy="1339215"/>
                  <wp:effectExtent l="0" t="0" r="635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1641" cy="1344191"/>
                          </a:xfrm>
                          <a:prstGeom prst="rect">
                            <a:avLst/>
                          </a:prstGeom>
                          <a:noFill/>
                          <a:ln>
                            <a:noFill/>
                          </a:ln>
                        </pic:spPr>
                      </pic:pic>
                    </a:graphicData>
                  </a:graphic>
                </wp:inline>
              </w:drawing>
            </w:r>
          </w:p>
        </w:tc>
      </w:tr>
    </w:tbl>
    <w:p w14:paraId="237A9D1B" w14:textId="77777777" w:rsidR="001F43E1" w:rsidRPr="0035615D" w:rsidRDefault="001F43E1" w:rsidP="001F43E1">
      <w:pPr>
        <w:shd w:val="clear" w:color="auto" w:fill="E2EFD9" w:themeFill="accent6" w:themeFillTint="33"/>
        <w:jc w:val="center"/>
        <w:rPr>
          <w:rStyle w:val="Strong"/>
          <w:rFonts w:ascii="Gill Sans MT" w:hAnsi="Gill Sans MT"/>
          <w:sz w:val="44"/>
          <w:szCs w:val="44"/>
        </w:rPr>
      </w:pPr>
      <w:bookmarkStart w:id="0" w:name="_Hlk58604681"/>
      <w:r w:rsidRPr="0035615D">
        <w:rPr>
          <w:rStyle w:val="Strong"/>
          <w:sz w:val="44"/>
          <w:szCs w:val="44"/>
          <w:lang w:val="en"/>
        </w:rPr>
        <w:t>REPORT ON THE IMPLEMENTATION OF AGENDA 2063 IN BURKINA FASO</w:t>
      </w:r>
    </w:p>
    <w:p w14:paraId="31E9E2A9" w14:textId="4DC666A9" w:rsidR="001F43E1" w:rsidRPr="00F513D8" w:rsidRDefault="001F43E1" w:rsidP="001F43E1">
      <w:pPr>
        <w:shd w:val="clear" w:color="auto" w:fill="E2EFD9" w:themeFill="accent6" w:themeFillTint="33"/>
        <w:jc w:val="center"/>
        <w:rPr>
          <w:rStyle w:val="Strong"/>
          <w:rFonts w:ascii="Gill Sans MT" w:hAnsi="Gill Sans MT"/>
          <w:sz w:val="52"/>
          <w:szCs w:val="52"/>
        </w:rPr>
      </w:pPr>
      <w:r w:rsidRPr="00F513D8">
        <w:rPr>
          <w:rStyle w:val="Strong"/>
          <w:sz w:val="52"/>
          <w:szCs w:val="52"/>
          <w:lang w:val="en"/>
        </w:rPr>
        <w:t>2013-20</w:t>
      </w:r>
      <w:r w:rsidR="008A2F56">
        <w:rPr>
          <w:rStyle w:val="Strong"/>
          <w:sz w:val="52"/>
          <w:szCs w:val="52"/>
          <w:lang w:val="en"/>
        </w:rPr>
        <w:t>20</w:t>
      </w:r>
    </w:p>
    <w:bookmarkEnd w:id="0"/>
    <w:p w14:paraId="74A93CAA" w14:textId="77777777" w:rsidR="001F43E1" w:rsidRDefault="001F43E1" w:rsidP="001F43E1">
      <w:pPr>
        <w:jc w:val="center"/>
        <w:rPr>
          <w:rFonts w:ascii="Arial" w:eastAsia="Times New Roman" w:hAnsi="Arial" w:cs="Arial"/>
          <w:b/>
          <w:bCs/>
          <w:color w:val="000000"/>
          <w:sz w:val="24"/>
          <w:szCs w:val="24"/>
          <w:u w:val="single"/>
          <w:lang w:eastAsia="fr-FR"/>
        </w:rPr>
      </w:pPr>
      <w:r>
        <w:rPr>
          <w:rFonts w:ascii="Arial" w:eastAsia="Times New Roman" w:hAnsi="Arial" w:cs="Arial"/>
          <w:b/>
          <w:bCs/>
          <w:color w:val="000000"/>
          <w:sz w:val="24"/>
          <w:szCs w:val="24"/>
          <w:u w:val="single"/>
          <w:lang w:eastAsia="fr-FR"/>
        </w:rPr>
        <w:br w:type="page"/>
      </w:r>
    </w:p>
    <w:sdt>
      <w:sdtPr>
        <w:rPr>
          <w:rFonts w:asciiTheme="minorHAnsi" w:eastAsiaTheme="minorHAnsi" w:hAnsiTheme="minorHAnsi" w:cstheme="minorBidi"/>
          <w:color w:val="auto"/>
          <w:sz w:val="22"/>
          <w:szCs w:val="22"/>
          <w:lang w:eastAsia="en-US"/>
        </w:rPr>
        <w:id w:val="205691371"/>
        <w:docPartObj>
          <w:docPartGallery w:val="Table of Contents"/>
          <w:docPartUnique/>
        </w:docPartObj>
      </w:sdtPr>
      <w:sdtEndPr>
        <w:rPr>
          <w:b/>
          <w:bCs/>
        </w:rPr>
      </w:sdtEndPr>
      <w:sdtContent>
        <w:p w14:paraId="4A35A5C9" w14:textId="77777777" w:rsidR="00C749FD" w:rsidRPr="0035615D" w:rsidRDefault="00C749FD" w:rsidP="0035615D">
          <w:pPr>
            <w:pStyle w:val="TOCHeading"/>
            <w:spacing w:line="600" w:lineRule="auto"/>
            <w:rPr>
              <w:rFonts w:ascii="Times New Roman" w:hAnsi="Times New Roman" w:cs="Times New Roman"/>
            </w:rPr>
          </w:pPr>
          <w:r w:rsidRPr="0035615D">
            <w:rPr>
              <w:lang w:val="en"/>
            </w:rPr>
            <w:t>SUMMARY</w:t>
          </w:r>
        </w:p>
        <w:p w14:paraId="09CE3021" w14:textId="060BA790" w:rsidR="00D72D45" w:rsidRPr="00D72D45" w:rsidRDefault="00C749FD" w:rsidP="00D72D45">
          <w:pPr>
            <w:pStyle w:val="TOC1"/>
            <w:tabs>
              <w:tab w:val="right" w:leader="dot" w:pos="9628"/>
            </w:tabs>
            <w:spacing w:line="600" w:lineRule="auto"/>
            <w:rPr>
              <w:rFonts w:ascii="Times New Roman" w:eastAsiaTheme="minorEastAsia" w:hAnsi="Times New Roman" w:cs="Times New Roman"/>
              <w:noProof/>
              <w:lang w:eastAsia="fr-FR"/>
            </w:rPr>
          </w:pPr>
          <w:r>
            <w:rPr>
              <w:lang w:val="en"/>
            </w:rPr>
            <w:fldChar w:fldCharType="begin"/>
          </w:r>
          <w:r>
            <w:rPr>
              <w:lang w:val="en"/>
            </w:rPr>
            <w:instrText xml:space="preserve"> TOC \o "1-3" \h \z \u </w:instrText>
          </w:r>
          <w:r>
            <w:rPr>
              <w:lang w:val="en"/>
            </w:rPr>
            <w:fldChar w:fldCharType="separate"/>
          </w:r>
          <w:hyperlink w:anchor="_Toc81302759" w:history="1">
            <w:r w:rsidR="00D72D45" w:rsidRPr="00D72D45">
              <w:rPr>
                <w:rStyle w:val="Hyperlink"/>
                <w:b/>
                <w:noProof/>
                <w:lang w:val="en"/>
              </w:rPr>
              <w:t>ACRONYMS AND ABBREVIATIONS</w:t>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_Toc81302759 \h </w:instrText>
            </w:r>
            <w:r w:rsidR="00D72D45" w:rsidRPr="00D72D45">
              <w:rPr>
                <w:noProof/>
                <w:webHidden/>
                <w:lang w:val="en"/>
              </w:rPr>
            </w:r>
            <w:r w:rsidR="009A2BFF">
              <w:rPr>
                <w:noProof/>
                <w:webHidden/>
                <w:lang w:val="en"/>
              </w:rPr>
              <w:fldChar w:fldCharType="separate"/>
            </w:r>
            <w:r w:rsidR="00D72D45" w:rsidRPr="00D72D45">
              <w:rPr>
                <w:noProof/>
                <w:webHidden/>
                <w:lang w:val="en"/>
              </w:rPr>
              <w:fldChar w:fldCharType="end"/>
            </w:r>
          </w:hyperlink>
          <w:hyperlink w:anchor="_Toc81302759" w:history="1">
            <w:r w:rsidR="00D72D45" w:rsidRPr="00D72D45">
              <w:rPr>
                <w:rStyle w:val="Hyperlink"/>
                <w:b/>
                <w:noProof/>
                <w:lang w:val="en"/>
              </w:rPr>
              <w:t>2</w:t>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_Toc81302759 \h </w:instrText>
            </w:r>
            <w:r w:rsidR="00D72D45" w:rsidRPr="00D72D45">
              <w:rPr>
                <w:noProof/>
                <w:webHidden/>
                <w:lang w:val="en"/>
              </w:rPr>
            </w:r>
            <w:r w:rsidR="009A2BFF">
              <w:rPr>
                <w:noProof/>
                <w:webHidden/>
                <w:lang w:val="en"/>
              </w:rPr>
              <w:fldChar w:fldCharType="separate"/>
            </w:r>
            <w:r w:rsidR="00D72D45" w:rsidRPr="00D72D45">
              <w:rPr>
                <w:noProof/>
                <w:webHidden/>
                <w:lang w:val="en"/>
              </w:rPr>
              <w:fldChar w:fldCharType="end"/>
            </w:r>
          </w:hyperlink>
        </w:p>
        <w:p w14:paraId="46191FCE" w14:textId="76DFE7EB" w:rsidR="00D72D45" w:rsidRPr="00D72D45" w:rsidRDefault="009A2BFF" w:rsidP="00D72D45">
          <w:pPr>
            <w:pStyle w:val="TOC1"/>
            <w:tabs>
              <w:tab w:val="right" w:leader="dot" w:pos="9628"/>
            </w:tabs>
            <w:spacing w:line="600" w:lineRule="auto"/>
            <w:rPr>
              <w:rFonts w:ascii="Times New Roman" w:eastAsiaTheme="minorEastAsia" w:hAnsi="Times New Roman" w:cs="Times New Roman"/>
              <w:noProof/>
              <w:lang w:eastAsia="fr-FR"/>
            </w:rPr>
          </w:pPr>
          <w:hyperlink w:anchor="_Toc81302760" w:history="1">
            <w:r w:rsidR="00D72D45" w:rsidRPr="00D72D45">
              <w:rPr>
                <w:rStyle w:val="Hyperlink"/>
                <w:b/>
                <w:noProof/>
                <w:lang w:val="en"/>
              </w:rPr>
              <w:t>INTRODUCTION</w:t>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_Toc81302760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0" w:history="1">
            <w:r w:rsidR="00D72D45" w:rsidRPr="00D72D45">
              <w:rPr>
                <w:rStyle w:val="Hyperlink"/>
                <w:b/>
                <w:noProof/>
                <w:lang w:val="en"/>
              </w:rPr>
              <w:t>3</w:t>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_Toc81302760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4CE5F60E" w14:textId="127E35F0" w:rsidR="00D72D45" w:rsidRPr="00D72D45" w:rsidRDefault="009A2BFF" w:rsidP="00D72D45">
          <w:pPr>
            <w:pStyle w:val="TOC1"/>
            <w:tabs>
              <w:tab w:val="left" w:pos="440"/>
              <w:tab w:val="right" w:leader="dot" w:pos="9628"/>
            </w:tabs>
            <w:spacing w:line="600" w:lineRule="auto"/>
            <w:rPr>
              <w:rFonts w:ascii="Times New Roman" w:eastAsiaTheme="minorEastAsia" w:hAnsi="Times New Roman" w:cs="Times New Roman"/>
              <w:noProof/>
              <w:lang w:eastAsia="fr-FR"/>
            </w:rPr>
          </w:pPr>
          <w:hyperlink w:anchor="_Toc81302761" w:history="1">
            <w:r w:rsidR="00D72D45" w:rsidRPr="00D72D45">
              <w:rPr>
                <w:rStyle w:val="Hyperlink"/>
                <w:b/>
                <w:noProof/>
                <w:lang w:val="en"/>
              </w:rPr>
              <w:t>I.KEY STRATEGIES FOR THE IMPLEMENTATION OF AGENDA 2063</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_Toc81302761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1" w:history="1">
            <w:r w:rsidR="00D72D45" w:rsidRPr="00D72D45">
              <w:rPr>
                <w:rStyle w:val="Hyperlink"/>
                <w:b/>
                <w:noProof/>
                <w:lang w:val="en"/>
              </w:rPr>
              <w:t>4</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_Toc81302761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2D1D5738" w14:textId="29DAE62B" w:rsidR="00D72D45" w:rsidRPr="00D72D45" w:rsidRDefault="009A2BFF" w:rsidP="00D72D45">
          <w:pPr>
            <w:pStyle w:val="TOC1"/>
            <w:tabs>
              <w:tab w:val="left" w:pos="660"/>
              <w:tab w:val="right" w:leader="dot" w:pos="9628"/>
            </w:tabs>
            <w:spacing w:line="600" w:lineRule="auto"/>
            <w:rPr>
              <w:rFonts w:ascii="Times New Roman" w:eastAsiaTheme="minorEastAsia" w:hAnsi="Times New Roman" w:cs="Times New Roman"/>
              <w:noProof/>
              <w:lang w:eastAsia="fr-FR"/>
            </w:rPr>
          </w:pPr>
          <w:hyperlink w:anchor="_Toc81302762" w:history="1">
            <w:r w:rsidR="00D72D45" w:rsidRPr="00D72D45">
              <w:rPr>
                <w:rStyle w:val="Hyperlink"/>
                <w:b/>
                <w:noProof/>
                <w:lang w:val="en"/>
              </w:rPr>
              <w:t>II.SYNTHESIS OF THE IMPLEMENTATION OF THE OBJECTIVES OF AGENDA 2063</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_Toc81302762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2" w:history="1">
            <w:r w:rsidR="00D72D45" w:rsidRPr="00D72D45">
              <w:rPr>
                <w:rStyle w:val="Hyperlink"/>
                <w:b/>
                <w:noProof/>
                <w:lang w:val="en"/>
              </w:rPr>
              <w:t>5</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_Toc81302762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59A7DAE8" w14:textId="59A5A60D" w:rsidR="00D72D45" w:rsidRPr="00D72D45" w:rsidRDefault="009A2BFF" w:rsidP="00D72D45">
          <w:pPr>
            <w:pStyle w:val="TOC1"/>
            <w:tabs>
              <w:tab w:val="left" w:pos="660"/>
              <w:tab w:val="right" w:leader="dot" w:pos="9628"/>
            </w:tabs>
            <w:spacing w:line="600" w:lineRule="auto"/>
            <w:rPr>
              <w:rFonts w:ascii="Times New Roman" w:eastAsiaTheme="minorEastAsia" w:hAnsi="Times New Roman" w:cs="Times New Roman"/>
              <w:noProof/>
              <w:lang w:eastAsia="fr-FR"/>
            </w:rPr>
          </w:pPr>
          <w:hyperlink w:anchor="_Toc81302763" w:history="1">
            <w:r w:rsidR="00D72D45" w:rsidRPr="00D72D45">
              <w:rPr>
                <w:rStyle w:val="Hyperlink"/>
                <w:b/>
                <w:noProof/>
                <w:lang w:val="en"/>
              </w:rPr>
              <w:t>III.SYNTHESIS OF THE EVALUATION OF BURKINA FASO'S PERFORMANCE</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_Toc81302763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3" w:history="1">
            <w:r w:rsidR="00D72D45" w:rsidRPr="00D72D45">
              <w:rPr>
                <w:rStyle w:val="Hyperlink"/>
                <w:b/>
                <w:noProof/>
                <w:lang w:val="en"/>
              </w:rPr>
              <w:t>14</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_Toc81302763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1785CEC6" w14:textId="6A88338E" w:rsidR="00D72D45" w:rsidRPr="00D72D45" w:rsidRDefault="009A2BFF" w:rsidP="00D72D45">
          <w:pPr>
            <w:pStyle w:val="TOC1"/>
            <w:tabs>
              <w:tab w:val="left" w:pos="660"/>
              <w:tab w:val="right" w:leader="dot" w:pos="9628"/>
            </w:tabs>
            <w:spacing w:line="600" w:lineRule="auto"/>
            <w:rPr>
              <w:rFonts w:ascii="Times New Roman" w:eastAsiaTheme="minorEastAsia" w:hAnsi="Times New Roman" w:cs="Times New Roman"/>
              <w:noProof/>
              <w:lang w:eastAsia="fr-FR"/>
            </w:rPr>
          </w:pPr>
          <w:hyperlink w:anchor="_Toc81302764" w:history="1">
            <w:r w:rsidR="00D72D45" w:rsidRPr="00D72D45">
              <w:rPr>
                <w:rStyle w:val="Hyperlink"/>
                <w:b/>
                <w:noProof/>
                <w:lang w:val="en"/>
              </w:rPr>
              <w:t>IV.REPONSES A LA PANDEMIC COVID-19</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_Toc81302764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4" w:history="1">
            <w:r w:rsidR="00D72D45" w:rsidRPr="00D72D45">
              <w:rPr>
                <w:rStyle w:val="Hyperlink"/>
                <w:b/>
                <w:noProof/>
                <w:lang w:val="en"/>
              </w:rPr>
              <w:t>17</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_Toc81302764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035A4944" w14:textId="39B9BB49" w:rsidR="00D72D45" w:rsidRPr="00D72D45" w:rsidRDefault="009A2BFF" w:rsidP="00D72D45">
          <w:pPr>
            <w:pStyle w:val="TOC1"/>
            <w:tabs>
              <w:tab w:val="left" w:pos="440"/>
              <w:tab w:val="right" w:leader="dot" w:pos="9628"/>
            </w:tabs>
            <w:spacing w:line="600" w:lineRule="auto"/>
            <w:rPr>
              <w:rFonts w:ascii="Times New Roman" w:eastAsiaTheme="minorEastAsia" w:hAnsi="Times New Roman" w:cs="Times New Roman"/>
              <w:noProof/>
              <w:lang w:eastAsia="fr-FR"/>
            </w:rPr>
          </w:pPr>
          <w:hyperlink w:anchor="_Toc81302765" w:history="1">
            <w:r w:rsidR="00D72D45" w:rsidRPr="00D72D45">
              <w:rPr>
                <w:rStyle w:val="Hyperlink"/>
                <w:b/>
                <w:noProof/>
                <w:lang w:val="en"/>
              </w:rPr>
              <w:t>V.CHALLENGES AND OPPORTUNITIES</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_Toc81302765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5" w:history="1">
            <w:r w:rsidR="00D72D45" w:rsidRPr="00D72D45">
              <w:rPr>
                <w:rStyle w:val="Hyperlink"/>
                <w:b/>
                <w:noProof/>
                <w:lang w:val="en"/>
              </w:rPr>
              <w:t>18</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_Toc81302765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39B9662F" w14:textId="52B476B9" w:rsidR="00D72D45" w:rsidRPr="00D72D45" w:rsidRDefault="009A2BFF" w:rsidP="00D72D45">
          <w:pPr>
            <w:pStyle w:val="TOC1"/>
            <w:tabs>
              <w:tab w:val="left" w:pos="660"/>
              <w:tab w:val="right" w:leader="dot" w:pos="9628"/>
            </w:tabs>
            <w:spacing w:line="600" w:lineRule="auto"/>
            <w:rPr>
              <w:rFonts w:ascii="Times New Roman" w:eastAsiaTheme="minorEastAsia" w:hAnsi="Times New Roman" w:cs="Times New Roman"/>
              <w:noProof/>
              <w:lang w:eastAsia="fr-FR"/>
            </w:rPr>
          </w:pPr>
          <w:hyperlink w:anchor="_Toc81302766" w:history="1">
            <w:r w:rsidR="00D72D45" w:rsidRPr="00D72D45">
              <w:rPr>
                <w:rStyle w:val="Hyperlink"/>
                <w:b/>
                <w:noProof/>
                <w:lang w:val="en"/>
              </w:rPr>
              <w:t>VI.KEY LESSONS LEARNED AND BEST PRACTICES</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_Toc81302766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6" w:history="1">
            <w:r w:rsidR="00D72D45" w:rsidRPr="00D72D45">
              <w:rPr>
                <w:rStyle w:val="Hyperlink"/>
                <w:b/>
                <w:noProof/>
                <w:lang w:val="en"/>
              </w:rPr>
              <w:t>20</w:t>
            </w:r>
            <w:r w:rsidR="00D72D45" w:rsidRPr="00D72D45">
              <w:rPr>
                <w:noProof/>
                <w:lang w:val="en"/>
              </w:rPr>
              <w:tab/>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_Toc81302766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1891E08F" w14:textId="7A67BEA9" w:rsidR="00D72D45" w:rsidRPr="00D72D45" w:rsidRDefault="009A2BFF" w:rsidP="00D72D45">
          <w:pPr>
            <w:pStyle w:val="TOC1"/>
            <w:tabs>
              <w:tab w:val="right" w:leader="dot" w:pos="9628"/>
            </w:tabs>
            <w:spacing w:line="600" w:lineRule="auto"/>
            <w:rPr>
              <w:rFonts w:ascii="Times New Roman" w:eastAsiaTheme="minorEastAsia" w:hAnsi="Times New Roman" w:cs="Times New Roman"/>
              <w:noProof/>
              <w:lang w:eastAsia="fr-FR"/>
            </w:rPr>
          </w:pPr>
          <w:hyperlink w:anchor="_Toc81302767" w:history="1">
            <w:r w:rsidR="00D72D45" w:rsidRPr="00D72D45">
              <w:rPr>
                <w:rStyle w:val="Hyperlink"/>
                <w:b/>
                <w:noProof/>
                <w:lang w:val="en"/>
              </w:rPr>
              <w:t>CONCLUSION</w:t>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_Toc81302767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hyperlink w:anchor="_Toc81302767" w:history="1">
            <w:r w:rsidR="00D72D45" w:rsidRPr="00D72D45">
              <w:rPr>
                <w:rStyle w:val="Hyperlink"/>
                <w:b/>
                <w:noProof/>
                <w:lang w:val="en"/>
              </w:rPr>
              <w:t>21</w:t>
            </w:r>
            <w:r w:rsidR="00D72D45" w:rsidRPr="00D72D45">
              <w:rPr>
                <w:noProof/>
                <w:webHidden/>
                <w:lang w:val="en"/>
              </w:rPr>
              <w:tab/>
            </w:r>
            <w:r w:rsidR="00D72D45" w:rsidRPr="00D72D45">
              <w:rPr>
                <w:noProof/>
                <w:webHidden/>
                <w:lang w:val="en"/>
              </w:rPr>
              <w:fldChar w:fldCharType="begin"/>
            </w:r>
            <w:r w:rsidR="00D72D45" w:rsidRPr="00D72D45">
              <w:rPr>
                <w:noProof/>
                <w:webHidden/>
                <w:lang w:val="en"/>
              </w:rPr>
              <w:instrText xml:space="preserve"> PAGEREF _Toc81302767 \h </w:instrText>
            </w:r>
            <w:r w:rsidR="00D72D45" w:rsidRPr="00D72D45">
              <w:rPr>
                <w:noProof/>
                <w:webHidden/>
                <w:lang w:val="en"/>
              </w:rPr>
            </w:r>
            <w:r>
              <w:rPr>
                <w:noProof/>
                <w:webHidden/>
                <w:lang w:val="en"/>
              </w:rPr>
              <w:fldChar w:fldCharType="separate"/>
            </w:r>
            <w:r w:rsidR="00D72D45" w:rsidRPr="00D72D45">
              <w:rPr>
                <w:noProof/>
                <w:webHidden/>
                <w:lang w:val="en"/>
              </w:rPr>
              <w:fldChar w:fldCharType="end"/>
            </w:r>
          </w:hyperlink>
        </w:p>
        <w:p w14:paraId="0725F4C4" w14:textId="55250F70" w:rsidR="00C749FD" w:rsidRDefault="00C749FD" w:rsidP="0035615D">
          <w:pPr>
            <w:spacing w:line="600" w:lineRule="auto"/>
          </w:pPr>
          <w:r>
            <w:rPr>
              <w:b/>
              <w:bCs/>
            </w:rPr>
            <w:fldChar w:fldCharType="end"/>
          </w:r>
        </w:p>
      </w:sdtContent>
    </w:sdt>
    <w:p w14:paraId="16030009" w14:textId="77777777" w:rsidR="004D678F" w:rsidRDefault="004D678F">
      <w:pPr>
        <w:rPr>
          <w:rFonts w:ascii="Times New Roman" w:hAnsi="Times New Roman" w:cs="Times New Roman"/>
          <w:sz w:val="24"/>
          <w:szCs w:val="24"/>
        </w:rPr>
      </w:pPr>
      <w:r>
        <w:rPr>
          <w:rFonts w:ascii="Times New Roman" w:hAnsi="Times New Roman" w:cs="Times New Roman"/>
          <w:sz w:val="24"/>
          <w:szCs w:val="24"/>
        </w:rPr>
        <w:br w:type="page"/>
      </w:r>
    </w:p>
    <w:p w14:paraId="315D8165" w14:textId="61BD082B" w:rsidR="00090FCC" w:rsidRPr="0035615D" w:rsidRDefault="00090FCC" w:rsidP="00090FCC">
      <w:pPr>
        <w:pStyle w:val="Heading1"/>
        <w:spacing w:before="120" w:after="120"/>
        <w:rPr>
          <w:rFonts w:ascii="Times New Roman" w:hAnsi="Times New Roman" w:cs="Times New Roman"/>
          <w:b/>
          <w:color w:val="auto"/>
          <w:sz w:val="24"/>
          <w:szCs w:val="24"/>
        </w:rPr>
      </w:pPr>
      <w:bookmarkStart w:id="1" w:name="_Toc81302759"/>
      <w:r>
        <w:rPr>
          <w:b/>
          <w:color w:val="auto"/>
          <w:sz w:val="24"/>
          <w:szCs w:val="24"/>
          <w:lang w:val="en"/>
        </w:rPr>
        <w:lastRenderedPageBreak/>
        <w:t>ACRONYMS AND ABBREVIATIONS</w:t>
      </w:r>
      <w:bookmarkEnd w:id="1"/>
    </w:p>
    <w:tbl>
      <w:tblPr>
        <w:tblW w:w="5000" w:type="pct"/>
        <w:tblCellMar>
          <w:left w:w="70" w:type="dxa"/>
          <w:right w:w="70" w:type="dxa"/>
        </w:tblCellMar>
        <w:tblLook w:val="04A0" w:firstRow="1" w:lastRow="0" w:firstColumn="1" w:lastColumn="0" w:noHBand="0" w:noVBand="1"/>
      </w:tblPr>
      <w:tblGrid>
        <w:gridCol w:w="1770"/>
        <w:gridCol w:w="7868"/>
      </w:tblGrid>
      <w:tr w:rsidR="004B130A" w:rsidRPr="004B130A" w14:paraId="3F51771C" w14:textId="77777777" w:rsidTr="004B130A">
        <w:trPr>
          <w:trHeight w:val="315"/>
        </w:trPr>
        <w:tc>
          <w:tcPr>
            <w:tcW w:w="918" w:type="pct"/>
            <w:tcBorders>
              <w:top w:val="nil"/>
              <w:left w:val="nil"/>
              <w:bottom w:val="nil"/>
              <w:right w:val="nil"/>
            </w:tcBorders>
            <w:shd w:val="clear" w:color="auto" w:fill="auto"/>
            <w:noWrap/>
            <w:vAlign w:val="bottom"/>
            <w:hideMark/>
          </w:tcPr>
          <w:p w14:paraId="0ACAC939"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ASCE/LC</w:t>
            </w:r>
          </w:p>
        </w:tc>
        <w:tc>
          <w:tcPr>
            <w:tcW w:w="4082" w:type="pct"/>
            <w:tcBorders>
              <w:top w:val="nil"/>
              <w:left w:val="nil"/>
              <w:bottom w:val="nil"/>
              <w:right w:val="nil"/>
            </w:tcBorders>
            <w:shd w:val="clear" w:color="auto" w:fill="auto"/>
            <w:noWrap/>
            <w:vAlign w:val="bottom"/>
            <w:hideMark/>
          </w:tcPr>
          <w:p w14:paraId="2096413D"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Supreme State Control and Anti-Corruption Authority </w:t>
            </w:r>
          </w:p>
        </w:tc>
      </w:tr>
      <w:tr w:rsidR="004B130A" w:rsidRPr="004B130A" w14:paraId="69133179" w14:textId="77777777" w:rsidTr="004B130A">
        <w:trPr>
          <w:trHeight w:val="315"/>
        </w:trPr>
        <w:tc>
          <w:tcPr>
            <w:tcW w:w="918" w:type="pct"/>
            <w:tcBorders>
              <w:top w:val="nil"/>
              <w:left w:val="nil"/>
              <w:bottom w:val="nil"/>
              <w:right w:val="nil"/>
            </w:tcBorders>
            <w:shd w:val="clear" w:color="auto" w:fill="auto"/>
            <w:noWrap/>
            <w:vAlign w:val="bottom"/>
            <w:hideMark/>
          </w:tcPr>
          <w:p w14:paraId="33533E9F"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ASP</w:t>
            </w:r>
          </w:p>
        </w:tc>
        <w:tc>
          <w:tcPr>
            <w:tcW w:w="4082" w:type="pct"/>
            <w:tcBorders>
              <w:top w:val="nil"/>
              <w:left w:val="nil"/>
              <w:bottom w:val="nil"/>
              <w:right w:val="nil"/>
            </w:tcBorders>
            <w:shd w:val="clear" w:color="auto" w:fill="auto"/>
            <w:noWrap/>
            <w:vAlign w:val="bottom"/>
            <w:hideMark/>
          </w:tcPr>
          <w:p w14:paraId="1B961E40" w14:textId="13CB3E42"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Agro-sylvo-pastoral </w:t>
            </w:r>
          </w:p>
        </w:tc>
      </w:tr>
      <w:tr w:rsidR="004B130A" w:rsidRPr="004B130A" w14:paraId="63E7A142" w14:textId="77777777" w:rsidTr="004B130A">
        <w:trPr>
          <w:trHeight w:val="315"/>
        </w:trPr>
        <w:tc>
          <w:tcPr>
            <w:tcW w:w="918" w:type="pct"/>
            <w:tcBorders>
              <w:top w:val="nil"/>
              <w:left w:val="nil"/>
              <w:bottom w:val="nil"/>
              <w:right w:val="nil"/>
            </w:tcBorders>
            <w:shd w:val="clear" w:color="auto" w:fill="auto"/>
            <w:noWrap/>
            <w:vAlign w:val="bottom"/>
            <w:hideMark/>
          </w:tcPr>
          <w:p w14:paraId="205DDFF3"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ECOWAS </w:t>
            </w:r>
          </w:p>
        </w:tc>
        <w:tc>
          <w:tcPr>
            <w:tcW w:w="4082" w:type="pct"/>
            <w:tcBorders>
              <w:top w:val="nil"/>
              <w:left w:val="nil"/>
              <w:bottom w:val="nil"/>
              <w:right w:val="nil"/>
            </w:tcBorders>
            <w:shd w:val="clear" w:color="auto" w:fill="auto"/>
            <w:noWrap/>
            <w:vAlign w:val="bottom"/>
            <w:hideMark/>
          </w:tcPr>
          <w:p w14:paraId="4C6543D2"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Economic Community of West African States</w:t>
            </w:r>
          </w:p>
        </w:tc>
      </w:tr>
      <w:tr w:rsidR="004B130A" w:rsidRPr="004B130A" w14:paraId="5DBB6BF4" w14:textId="77777777" w:rsidTr="004B130A">
        <w:trPr>
          <w:trHeight w:val="315"/>
        </w:trPr>
        <w:tc>
          <w:tcPr>
            <w:tcW w:w="918" w:type="pct"/>
            <w:tcBorders>
              <w:top w:val="nil"/>
              <w:left w:val="nil"/>
              <w:bottom w:val="nil"/>
              <w:right w:val="nil"/>
            </w:tcBorders>
            <w:shd w:val="clear" w:color="auto" w:fill="auto"/>
            <w:noWrap/>
            <w:vAlign w:val="bottom"/>
            <w:hideMark/>
          </w:tcPr>
          <w:p w14:paraId="4822563D"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CENTIF</w:t>
            </w:r>
          </w:p>
        </w:tc>
        <w:tc>
          <w:tcPr>
            <w:tcW w:w="4082" w:type="pct"/>
            <w:tcBorders>
              <w:top w:val="nil"/>
              <w:left w:val="nil"/>
              <w:bottom w:val="nil"/>
              <w:right w:val="nil"/>
            </w:tcBorders>
            <w:shd w:val="clear" w:color="auto" w:fill="auto"/>
            <w:noWrap/>
            <w:vAlign w:val="bottom"/>
            <w:hideMark/>
          </w:tcPr>
          <w:p w14:paraId="68534643"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National Financial Information Processing Unit </w:t>
            </w:r>
          </w:p>
        </w:tc>
      </w:tr>
      <w:tr w:rsidR="004B130A" w:rsidRPr="004B130A" w14:paraId="557F8C53" w14:textId="77777777" w:rsidTr="004B130A">
        <w:trPr>
          <w:trHeight w:val="315"/>
        </w:trPr>
        <w:tc>
          <w:tcPr>
            <w:tcW w:w="918" w:type="pct"/>
            <w:tcBorders>
              <w:top w:val="nil"/>
              <w:left w:val="nil"/>
              <w:bottom w:val="nil"/>
              <w:right w:val="nil"/>
            </w:tcBorders>
            <w:shd w:val="clear" w:color="auto" w:fill="auto"/>
            <w:noWrap/>
            <w:vAlign w:val="bottom"/>
            <w:hideMark/>
          </w:tcPr>
          <w:p w14:paraId="7A2953E4"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CES/DRS</w:t>
            </w:r>
          </w:p>
        </w:tc>
        <w:tc>
          <w:tcPr>
            <w:tcW w:w="4082" w:type="pct"/>
            <w:tcBorders>
              <w:top w:val="nil"/>
              <w:left w:val="nil"/>
              <w:bottom w:val="nil"/>
              <w:right w:val="nil"/>
            </w:tcBorders>
            <w:shd w:val="clear" w:color="auto" w:fill="auto"/>
            <w:noWrap/>
            <w:vAlign w:val="bottom"/>
            <w:hideMark/>
          </w:tcPr>
          <w:p w14:paraId="1E845362"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Water and soil conservation /Soil defence and restoration </w:t>
            </w:r>
          </w:p>
        </w:tc>
      </w:tr>
      <w:tr w:rsidR="004B130A" w:rsidRPr="004B130A" w14:paraId="46F7F413" w14:textId="77777777" w:rsidTr="004B130A">
        <w:trPr>
          <w:trHeight w:val="315"/>
        </w:trPr>
        <w:tc>
          <w:tcPr>
            <w:tcW w:w="918" w:type="pct"/>
            <w:tcBorders>
              <w:top w:val="nil"/>
              <w:left w:val="nil"/>
              <w:bottom w:val="nil"/>
              <w:right w:val="nil"/>
            </w:tcBorders>
            <w:shd w:val="clear" w:color="auto" w:fill="auto"/>
            <w:noWrap/>
            <w:vAlign w:val="bottom"/>
            <w:hideMark/>
          </w:tcPr>
          <w:p w14:paraId="19372F0F"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CNP</w:t>
            </w:r>
          </w:p>
        </w:tc>
        <w:tc>
          <w:tcPr>
            <w:tcW w:w="4082" w:type="pct"/>
            <w:tcBorders>
              <w:top w:val="nil"/>
              <w:left w:val="nil"/>
              <w:bottom w:val="nil"/>
              <w:right w:val="nil"/>
            </w:tcBorders>
            <w:shd w:val="clear" w:color="auto" w:fill="auto"/>
            <w:noWrap/>
            <w:vAlign w:val="bottom"/>
            <w:hideMark/>
          </w:tcPr>
          <w:p w14:paraId="7515234B"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National Steering Committee </w:t>
            </w:r>
          </w:p>
        </w:tc>
      </w:tr>
      <w:tr w:rsidR="004B130A" w:rsidRPr="004B130A" w14:paraId="1AD71C9E" w14:textId="77777777" w:rsidTr="004B130A">
        <w:trPr>
          <w:trHeight w:val="315"/>
        </w:trPr>
        <w:tc>
          <w:tcPr>
            <w:tcW w:w="918" w:type="pct"/>
            <w:tcBorders>
              <w:top w:val="nil"/>
              <w:left w:val="nil"/>
              <w:bottom w:val="nil"/>
              <w:right w:val="nil"/>
            </w:tcBorders>
            <w:shd w:val="clear" w:color="auto" w:fill="auto"/>
            <w:noWrap/>
            <w:vAlign w:val="bottom"/>
            <w:hideMark/>
          </w:tcPr>
          <w:p w14:paraId="315B523F"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CPIA</w:t>
            </w:r>
          </w:p>
        </w:tc>
        <w:tc>
          <w:tcPr>
            <w:tcW w:w="4082" w:type="pct"/>
            <w:tcBorders>
              <w:top w:val="nil"/>
              <w:left w:val="nil"/>
              <w:bottom w:val="nil"/>
              <w:right w:val="nil"/>
            </w:tcBorders>
            <w:shd w:val="clear" w:color="auto" w:fill="auto"/>
            <w:noWrap/>
            <w:vAlign w:val="bottom"/>
            <w:hideMark/>
          </w:tcPr>
          <w:p w14:paraId="176F1075"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Evaluation of national policies and institutions</w:t>
            </w:r>
          </w:p>
        </w:tc>
      </w:tr>
      <w:tr w:rsidR="004B130A" w:rsidRPr="004B130A" w14:paraId="5DCB1C84" w14:textId="77777777" w:rsidTr="004B130A">
        <w:trPr>
          <w:trHeight w:val="315"/>
        </w:trPr>
        <w:tc>
          <w:tcPr>
            <w:tcW w:w="918" w:type="pct"/>
            <w:tcBorders>
              <w:top w:val="nil"/>
              <w:left w:val="nil"/>
              <w:bottom w:val="nil"/>
              <w:right w:val="nil"/>
            </w:tcBorders>
            <w:shd w:val="clear" w:color="auto" w:fill="auto"/>
            <w:noWrap/>
            <w:vAlign w:val="bottom"/>
            <w:hideMark/>
          </w:tcPr>
          <w:p w14:paraId="49719125"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CRD</w:t>
            </w:r>
          </w:p>
        </w:tc>
        <w:tc>
          <w:tcPr>
            <w:tcW w:w="4082" w:type="pct"/>
            <w:tcBorders>
              <w:top w:val="nil"/>
              <w:left w:val="nil"/>
              <w:bottom w:val="nil"/>
              <w:right w:val="nil"/>
            </w:tcBorders>
            <w:shd w:val="clear" w:color="auto" w:fill="auto"/>
            <w:noWrap/>
            <w:vAlign w:val="bottom"/>
            <w:hideMark/>
          </w:tcPr>
          <w:p w14:paraId="24DA17AD"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Regional dialogue frameworks </w:t>
            </w:r>
          </w:p>
        </w:tc>
      </w:tr>
      <w:tr w:rsidR="004B130A" w:rsidRPr="004B130A" w14:paraId="7DF4C60B" w14:textId="77777777" w:rsidTr="004B130A">
        <w:trPr>
          <w:trHeight w:val="315"/>
        </w:trPr>
        <w:tc>
          <w:tcPr>
            <w:tcW w:w="918" w:type="pct"/>
            <w:tcBorders>
              <w:top w:val="nil"/>
              <w:left w:val="nil"/>
              <w:bottom w:val="nil"/>
              <w:right w:val="nil"/>
            </w:tcBorders>
            <w:shd w:val="clear" w:color="auto" w:fill="auto"/>
            <w:noWrap/>
            <w:vAlign w:val="bottom"/>
            <w:hideMark/>
          </w:tcPr>
          <w:p w14:paraId="5411D788"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CSDN</w:t>
            </w:r>
          </w:p>
        </w:tc>
        <w:tc>
          <w:tcPr>
            <w:tcW w:w="4082" w:type="pct"/>
            <w:tcBorders>
              <w:top w:val="nil"/>
              <w:left w:val="nil"/>
              <w:bottom w:val="nil"/>
              <w:right w:val="nil"/>
            </w:tcBorders>
            <w:shd w:val="clear" w:color="auto" w:fill="auto"/>
            <w:noWrap/>
            <w:vAlign w:val="bottom"/>
            <w:hideMark/>
          </w:tcPr>
          <w:p w14:paraId="4B86659B"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Higher Council for National Defence </w:t>
            </w:r>
          </w:p>
        </w:tc>
      </w:tr>
      <w:tr w:rsidR="004B130A" w:rsidRPr="004B130A" w14:paraId="73E64784" w14:textId="77777777" w:rsidTr="004B130A">
        <w:trPr>
          <w:trHeight w:val="315"/>
        </w:trPr>
        <w:tc>
          <w:tcPr>
            <w:tcW w:w="918" w:type="pct"/>
            <w:tcBorders>
              <w:top w:val="nil"/>
              <w:left w:val="nil"/>
              <w:bottom w:val="nil"/>
              <w:right w:val="nil"/>
            </w:tcBorders>
            <w:shd w:val="clear" w:color="auto" w:fill="auto"/>
            <w:noWrap/>
            <w:vAlign w:val="bottom"/>
            <w:hideMark/>
          </w:tcPr>
          <w:p w14:paraId="325E92ED"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CTN</w:t>
            </w:r>
          </w:p>
        </w:tc>
        <w:tc>
          <w:tcPr>
            <w:tcW w:w="4082" w:type="pct"/>
            <w:tcBorders>
              <w:top w:val="nil"/>
              <w:left w:val="nil"/>
              <w:bottom w:val="nil"/>
              <w:right w:val="nil"/>
            </w:tcBorders>
            <w:shd w:val="clear" w:color="auto" w:fill="auto"/>
            <w:noWrap/>
            <w:vAlign w:val="bottom"/>
            <w:hideMark/>
          </w:tcPr>
          <w:p w14:paraId="71375C8B"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National Technical Committee </w:t>
            </w:r>
          </w:p>
        </w:tc>
      </w:tr>
      <w:tr w:rsidR="004B130A" w:rsidRPr="004B130A" w14:paraId="3C718D33" w14:textId="77777777" w:rsidTr="004B130A">
        <w:trPr>
          <w:trHeight w:val="315"/>
        </w:trPr>
        <w:tc>
          <w:tcPr>
            <w:tcW w:w="918" w:type="pct"/>
            <w:tcBorders>
              <w:top w:val="nil"/>
              <w:left w:val="nil"/>
              <w:bottom w:val="nil"/>
              <w:right w:val="nil"/>
            </w:tcBorders>
            <w:shd w:val="clear" w:color="auto" w:fill="auto"/>
            <w:noWrap/>
            <w:vAlign w:val="bottom"/>
            <w:hideMark/>
          </w:tcPr>
          <w:p w14:paraId="64527914"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DGDT</w:t>
            </w:r>
          </w:p>
        </w:tc>
        <w:tc>
          <w:tcPr>
            <w:tcW w:w="4082" w:type="pct"/>
            <w:tcBorders>
              <w:top w:val="nil"/>
              <w:left w:val="nil"/>
              <w:bottom w:val="nil"/>
              <w:right w:val="nil"/>
            </w:tcBorders>
            <w:shd w:val="clear" w:color="auto" w:fill="auto"/>
            <w:noWrap/>
            <w:vAlign w:val="bottom"/>
            <w:hideMark/>
          </w:tcPr>
          <w:p w14:paraId="4AFBE448"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Directorate-General for Territorial Development </w:t>
            </w:r>
          </w:p>
        </w:tc>
      </w:tr>
      <w:tr w:rsidR="004B130A" w:rsidRPr="004B130A" w14:paraId="2AAD74F7" w14:textId="77777777" w:rsidTr="004B130A">
        <w:trPr>
          <w:trHeight w:val="315"/>
        </w:trPr>
        <w:tc>
          <w:tcPr>
            <w:tcW w:w="918" w:type="pct"/>
            <w:tcBorders>
              <w:top w:val="nil"/>
              <w:left w:val="nil"/>
              <w:bottom w:val="nil"/>
              <w:right w:val="nil"/>
            </w:tcBorders>
            <w:shd w:val="clear" w:color="auto" w:fill="auto"/>
            <w:noWrap/>
            <w:vAlign w:val="bottom"/>
            <w:hideMark/>
          </w:tcPr>
          <w:p w14:paraId="6B42BEB5"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DGEP</w:t>
            </w:r>
          </w:p>
        </w:tc>
        <w:tc>
          <w:tcPr>
            <w:tcW w:w="4082" w:type="pct"/>
            <w:tcBorders>
              <w:top w:val="nil"/>
              <w:left w:val="nil"/>
              <w:bottom w:val="nil"/>
              <w:right w:val="nil"/>
            </w:tcBorders>
            <w:shd w:val="clear" w:color="auto" w:fill="auto"/>
            <w:noWrap/>
            <w:vAlign w:val="bottom"/>
            <w:hideMark/>
          </w:tcPr>
          <w:p w14:paraId="7A9B1625"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Directorate-General for Economics and Planning </w:t>
            </w:r>
          </w:p>
        </w:tc>
      </w:tr>
      <w:tr w:rsidR="004B130A" w:rsidRPr="004B130A" w14:paraId="4E18C5C0" w14:textId="77777777" w:rsidTr="004B130A">
        <w:trPr>
          <w:trHeight w:val="315"/>
        </w:trPr>
        <w:tc>
          <w:tcPr>
            <w:tcW w:w="918" w:type="pct"/>
            <w:tcBorders>
              <w:top w:val="nil"/>
              <w:left w:val="nil"/>
              <w:bottom w:val="nil"/>
              <w:right w:val="nil"/>
            </w:tcBorders>
            <w:shd w:val="clear" w:color="auto" w:fill="auto"/>
            <w:noWrap/>
            <w:vAlign w:val="bottom"/>
            <w:hideMark/>
          </w:tcPr>
          <w:p w14:paraId="5B6CF461"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DGESS</w:t>
            </w:r>
          </w:p>
        </w:tc>
        <w:tc>
          <w:tcPr>
            <w:tcW w:w="4082" w:type="pct"/>
            <w:tcBorders>
              <w:top w:val="nil"/>
              <w:left w:val="nil"/>
              <w:bottom w:val="nil"/>
              <w:right w:val="nil"/>
            </w:tcBorders>
            <w:shd w:val="clear" w:color="auto" w:fill="auto"/>
            <w:noWrap/>
            <w:vAlign w:val="bottom"/>
            <w:hideMark/>
          </w:tcPr>
          <w:p w14:paraId="7DE82678" w14:textId="2FAA3862" w:rsidR="004B130A" w:rsidRPr="004B130A" w:rsidRDefault="00B4572F" w:rsidP="004B130A">
            <w:pPr>
              <w:spacing w:after="0" w:line="240" w:lineRule="auto"/>
              <w:rPr>
                <w:rFonts w:ascii="Times New Roman" w:eastAsia="Times New Roman" w:hAnsi="Times New Roman" w:cs="Times New Roman"/>
                <w:color w:val="000000"/>
                <w:lang w:eastAsia="fr-FR"/>
              </w:rPr>
            </w:pPr>
            <w:r>
              <w:rPr>
                <w:color w:val="000000"/>
                <w:lang w:val="en"/>
              </w:rPr>
              <w:t>General</w:t>
            </w:r>
            <w:r w:rsidR="004B130A">
              <w:rPr>
                <w:lang w:val="en"/>
              </w:rPr>
              <w:t xml:space="preserve"> </w:t>
            </w:r>
            <w:r w:rsidR="004B130A" w:rsidRPr="004B130A">
              <w:rPr>
                <w:color w:val="000000"/>
                <w:lang w:val="en"/>
              </w:rPr>
              <w:t xml:space="preserve"> directions </w:t>
            </w:r>
            <w:r w:rsidR="004B130A">
              <w:rPr>
                <w:lang w:val="en"/>
              </w:rPr>
              <w:t xml:space="preserve"> </w:t>
            </w:r>
            <w:r w:rsidR="004B130A" w:rsidRPr="004B130A">
              <w:rPr>
                <w:color w:val="000000"/>
                <w:lang w:val="en"/>
              </w:rPr>
              <w:t xml:space="preserve">of </w:t>
            </w:r>
            <w:r w:rsidR="004B130A">
              <w:rPr>
                <w:lang w:val="en"/>
              </w:rPr>
              <w:t>studies and</w:t>
            </w:r>
            <w:r w:rsidR="004B130A" w:rsidRPr="004B130A">
              <w:rPr>
                <w:color w:val="000000"/>
                <w:lang w:val="en"/>
              </w:rPr>
              <w:t>ectorial</w:t>
            </w:r>
            <w:r w:rsidR="004B130A">
              <w:rPr>
                <w:lang w:val="en"/>
              </w:rPr>
              <w:t xml:space="preserve"> </w:t>
            </w:r>
            <w:r>
              <w:rPr>
                <w:color w:val="000000"/>
                <w:lang w:val="en"/>
              </w:rPr>
              <w:t>statistics</w:t>
            </w:r>
          </w:p>
        </w:tc>
      </w:tr>
      <w:tr w:rsidR="004B130A" w:rsidRPr="004B130A" w14:paraId="59A20B86" w14:textId="77777777" w:rsidTr="004B130A">
        <w:trPr>
          <w:trHeight w:val="315"/>
        </w:trPr>
        <w:tc>
          <w:tcPr>
            <w:tcW w:w="918" w:type="pct"/>
            <w:tcBorders>
              <w:top w:val="nil"/>
              <w:left w:val="nil"/>
              <w:bottom w:val="nil"/>
              <w:right w:val="nil"/>
            </w:tcBorders>
            <w:shd w:val="clear" w:color="auto" w:fill="auto"/>
            <w:noWrap/>
            <w:vAlign w:val="bottom"/>
            <w:hideMark/>
          </w:tcPr>
          <w:p w14:paraId="27672FD7"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EHCVM</w:t>
            </w:r>
          </w:p>
        </w:tc>
        <w:tc>
          <w:tcPr>
            <w:tcW w:w="4082" w:type="pct"/>
            <w:tcBorders>
              <w:top w:val="nil"/>
              <w:left w:val="nil"/>
              <w:bottom w:val="nil"/>
              <w:right w:val="nil"/>
            </w:tcBorders>
            <w:shd w:val="clear" w:color="auto" w:fill="auto"/>
            <w:noWrap/>
            <w:vAlign w:val="bottom"/>
            <w:hideMark/>
          </w:tcPr>
          <w:p w14:paraId="3CA323D2"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Harmonised Survey of Living Conditions of Households 2018</w:t>
            </w:r>
          </w:p>
        </w:tc>
      </w:tr>
      <w:tr w:rsidR="004B130A" w:rsidRPr="004B130A" w14:paraId="293637BC" w14:textId="77777777" w:rsidTr="004B130A">
        <w:trPr>
          <w:trHeight w:val="315"/>
        </w:trPr>
        <w:tc>
          <w:tcPr>
            <w:tcW w:w="918" w:type="pct"/>
            <w:tcBorders>
              <w:top w:val="nil"/>
              <w:left w:val="nil"/>
              <w:bottom w:val="nil"/>
              <w:right w:val="nil"/>
            </w:tcBorders>
            <w:shd w:val="clear" w:color="auto" w:fill="auto"/>
            <w:noWrap/>
            <w:vAlign w:val="bottom"/>
            <w:hideMark/>
          </w:tcPr>
          <w:p w14:paraId="38A10486"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EMC</w:t>
            </w:r>
          </w:p>
        </w:tc>
        <w:tc>
          <w:tcPr>
            <w:tcW w:w="4082" w:type="pct"/>
            <w:tcBorders>
              <w:top w:val="nil"/>
              <w:left w:val="nil"/>
              <w:bottom w:val="nil"/>
              <w:right w:val="nil"/>
            </w:tcBorders>
            <w:shd w:val="clear" w:color="auto" w:fill="auto"/>
            <w:noWrap/>
            <w:vAlign w:val="bottom"/>
            <w:hideMark/>
          </w:tcPr>
          <w:p w14:paraId="1437514A"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Continuous Multisectoral Survey 2015</w:t>
            </w:r>
          </w:p>
        </w:tc>
      </w:tr>
      <w:tr w:rsidR="004B130A" w:rsidRPr="004B130A" w14:paraId="00CDC16A" w14:textId="77777777" w:rsidTr="004B130A">
        <w:trPr>
          <w:trHeight w:val="315"/>
        </w:trPr>
        <w:tc>
          <w:tcPr>
            <w:tcW w:w="918" w:type="pct"/>
            <w:tcBorders>
              <w:top w:val="nil"/>
              <w:left w:val="nil"/>
              <w:bottom w:val="nil"/>
              <w:right w:val="nil"/>
            </w:tcBorders>
            <w:shd w:val="clear" w:color="auto" w:fill="auto"/>
            <w:noWrap/>
            <w:vAlign w:val="bottom"/>
            <w:hideMark/>
          </w:tcPr>
          <w:p w14:paraId="2004F573"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GFCF</w:t>
            </w:r>
          </w:p>
        </w:tc>
        <w:tc>
          <w:tcPr>
            <w:tcW w:w="4082" w:type="pct"/>
            <w:tcBorders>
              <w:top w:val="nil"/>
              <w:left w:val="nil"/>
              <w:bottom w:val="nil"/>
              <w:right w:val="nil"/>
            </w:tcBorders>
            <w:shd w:val="clear" w:color="auto" w:fill="auto"/>
            <w:noWrap/>
            <w:vAlign w:val="bottom"/>
            <w:hideMark/>
          </w:tcPr>
          <w:p w14:paraId="7949018F"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Gross fixed capital formation </w:t>
            </w:r>
          </w:p>
        </w:tc>
      </w:tr>
      <w:tr w:rsidR="004B130A" w:rsidRPr="004B130A" w14:paraId="2793666F" w14:textId="77777777" w:rsidTr="004B130A">
        <w:trPr>
          <w:trHeight w:val="315"/>
        </w:trPr>
        <w:tc>
          <w:tcPr>
            <w:tcW w:w="918" w:type="pct"/>
            <w:tcBorders>
              <w:top w:val="nil"/>
              <w:left w:val="nil"/>
              <w:bottom w:val="nil"/>
              <w:right w:val="nil"/>
            </w:tcBorders>
            <w:shd w:val="clear" w:color="auto" w:fill="auto"/>
            <w:noWrap/>
            <w:vAlign w:val="bottom"/>
            <w:hideMark/>
          </w:tcPr>
          <w:p w14:paraId="7081B9B9"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HCDS</w:t>
            </w:r>
          </w:p>
        </w:tc>
        <w:tc>
          <w:tcPr>
            <w:tcW w:w="4082" w:type="pct"/>
            <w:tcBorders>
              <w:top w:val="nil"/>
              <w:left w:val="nil"/>
              <w:bottom w:val="nil"/>
              <w:right w:val="nil"/>
            </w:tcBorders>
            <w:shd w:val="clear" w:color="auto" w:fill="auto"/>
            <w:noWrap/>
            <w:vAlign w:val="bottom"/>
            <w:hideMark/>
          </w:tcPr>
          <w:p w14:paraId="3BBEF395"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High Council for Social Dialogue </w:t>
            </w:r>
          </w:p>
        </w:tc>
      </w:tr>
      <w:tr w:rsidR="004B130A" w:rsidRPr="004B130A" w14:paraId="58037D1B" w14:textId="77777777" w:rsidTr="004B130A">
        <w:trPr>
          <w:trHeight w:val="315"/>
        </w:trPr>
        <w:tc>
          <w:tcPr>
            <w:tcW w:w="918" w:type="pct"/>
            <w:tcBorders>
              <w:top w:val="nil"/>
              <w:left w:val="nil"/>
              <w:bottom w:val="nil"/>
              <w:right w:val="nil"/>
            </w:tcBorders>
            <w:shd w:val="clear" w:color="auto" w:fill="auto"/>
            <w:noWrap/>
            <w:vAlign w:val="bottom"/>
            <w:hideMark/>
          </w:tcPr>
          <w:p w14:paraId="5CCD78DA"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HCRUN</w:t>
            </w:r>
          </w:p>
        </w:tc>
        <w:tc>
          <w:tcPr>
            <w:tcW w:w="4082" w:type="pct"/>
            <w:tcBorders>
              <w:top w:val="nil"/>
              <w:left w:val="nil"/>
              <w:bottom w:val="nil"/>
              <w:right w:val="nil"/>
            </w:tcBorders>
            <w:shd w:val="clear" w:color="auto" w:fill="auto"/>
            <w:noWrap/>
            <w:vAlign w:val="bottom"/>
            <w:hideMark/>
          </w:tcPr>
          <w:p w14:paraId="51A23CCE"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High Council for Reconciliation and National Unity </w:t>
            </w:r>
          </w:p>
        </w:tc>
      </w:tr>
      <w:tr w:rsidR="004B130A" w:rsidRPr="004B130A" w14:paraId="7761567F" w14:textId="77777777" w:rsidTr="004B130A">
        <w:trPr>
          <w:trHeight w:val="315"/>
        </w:trPr>
        <w:tc>
          <w:tcPr>
            <w:tcW w:w="918" w:type="pct"/>
            <w:tcBorders>
              <w:top w:val="nil"/>
              <w:left w:val="nil"/>
              <w:bottom w:val="nil"/>
              <w:right w:val="nil"/>
            </w:tcBorders>
            <w:shd w:val="clear" w:color="auto" w:fill="auto"/>
            <w:noWrap/>
            <w:vAlign w:val="bottom"/>
            <w:hideMark/>
          </w:tcPr>
          <w:p w14:paraId="18E35F96"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IAP</w:t>
            </w:r>
          </w:p>
        </w:tc>
        <w:tc>
          <w:tcPr>
            <w:tcW w:w="4082" w:type="pct"/>
            <w:tcBorders>
              <w:top w:val="nil"/>
              <w:left w:val="nil"/>
              <w:bottom w:val="nil"/>
              <w:right w:val="nil"/>
            </w:tcBorders>
            <w:shd w:val="clear" w:color="auto" w:fill="auto"/>
            <w:noWrap/>
            <w:vAlign w:val="bottom"/>
            <w:hideMark/>
          </w:tcPr>
          <w:p w14:paraId="65D6AABF"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Automated forecasting instrument</w:t>
            </w:r>
          </w:p>
        </w:tc>
      </w:tr>
      <w:tr w:rsidR="004B130A" w:rsidRPr="004B130A" w14:paraId="5AAE7D5B" w14:textId="77777777" w:rsidTr="004B130A">
        <w:trPr>
          <w:trHeight w:val="315"/>
        </w:trPr>
        <w:tc>
          <w:tcPr>
            <w:tcW w:w="918" w:type="pct"/>
            <w:tcBorders>
              <w:top w:val="nil"/>
              <w:left w:val="nil"/>
              <w:bottom w:val="nil"/>
              <w:right w:val="nil"/>
            </w:tcBorders>
            <w:shd w:val="clear" w:color="auto" w:fill="auto"/>
            <w:noWrap/>
            <w:vAlign w:val="bottom"/>
            <w:hideMark/>
          </w:tcPr>
          <w:p w14:paraId="6C4042AA"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INSD</w:t>
            </w:r>
          </w:p>
        </w:tc>
        <w:tc>
          <w:tcPr>
            <w:tcW w:w="4082" w:type="pct"/>
            <w:tcBorders>
              <w:top w:val="nil"/>
              <w:left w:val="nil"/>
              <w:bottom w:val="nil"/>
              <w:right w:val="nil"/>
            </w:tcBorders>
            <w:shd w:val="clear" w:color="auto" w:fill="auto"/>
            <w:noWrap/>
            <w:vAlign w:val="bottom"/>
            <w:hideMark/>
          </w:tcPr>
          <w:p w14:paraId="784A6FC3" w14:textId="2A071DFA" w:rsidR="004B130A" w:rsidRPr="004B130A" w:rsidRDefault="00B4572F" w:rsidP="004B130A">
            <w:pPr>
              <w:spacing w:after="0" w:line="240" w:lineRule="auto"/>
              <w:rPr>
                <w:rFonts w:ascii="Times New Roman" w:eastAsia="Times New Roman" w:hAnsi="Times New Roman" w:cs="Times New Roman"/>
                <w:color w:val="000000"/>
                <w:lang w:eastAsia="fr-FR"/>
              </w:rPr>
            </w:pPr>
            <w:r>
              <w:rPr>
                <w:color w:val="000000"/>
                <w:lang w:val="en"/>
              </w:rPr>
              <w:t>National</w:t>
            </w:r>
            <w:r w:rsidR="004B130A" w:rsidRPr="004B130A">
              <w:rPr>
                <w:color w:val="000000"/>
                <w:lang w:val="en"/>
              </w:rPr>
              <w:t xml:space="preserve"> </w:t>
            </w:r>
            <w:r w:rsidR="004B130A">
              <w:rPr>
                <w:lang w:val="en"/>
              </w:rPr>
              <w:t xml:space="preserve">Institute of </w:t>
            </w:r>
            <w:r>
              <w:rPr>
                <w:color w:val="000000"/>
                <w:lang w:val="en"/>
              </w:rPr>
              <w:t>Statistics</w:t>
            </w:r>
            <w:r w:rsidR="004B130A" w:rsidRPr="004B130A">
              <w:rPr>
                <w:color w:val="000000"/>
                <w:lang w:val="en"/>
              </w:rPr>
              <w:t xml:space="preserve">and </w:t>
            </w:r>
            <w:r w:rsidR="004B130A">
              <w:rPr>
                <w:lang w:val="en"/>
              </w:rPr>
              <w:t xml:space="preserve"> </w:t>
            </w:r>
            <w:r w:rsidR="004B130A" w:rsidRPr="004B130A">
              <w:rPr>
                <w:color w:val="000000"/>
                <w:lang w:val="en"/>
              </w:rPr>
              <w:t>Demography</w:t>
            </w:r>
          </w:p>
        </w:tc>
      </w:tr>
      <w:tr w:rsidR="004B130A" w:rsidRPr="004B130A" w14:paraId="51E8921D" w14:textId="77777777" w:rsidTr="004B130A">
        <w:trPr>
          <w:trHeight w:val="315"/>
        </w:trPr>
        <w:tc>
          <w:tcPr>
            <w:tcW w:w="918" w:type="pct"/>
            <w:tcBorders>
              <w:top w:val="nil"/>
              <w:left w:val="nil"/>
              <w:bottom w:val="nil"/>
              <w:right w:val="nil"/>
            </w:tcBorders>
            <w:shd w:val="clear" w:color="auto" w:fill="auto"/>
            <w:noWrap/>
            <w:vAlign w:val="bottom"/>
            <w:hideMark/>
          </w:tcPr>
          <w:p w14:paraId="730BED17"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ITIE/BF</w:t>
            </w:r>
          </w:p>
        </w:tc>
        <w:tc>
          <w:tcPr>
            <w:tcW w:w="4082" w:type="pct"/>
            <w:tcBorders>
              <w:top w:val="nil"/>
              <w:left w:val="nil"/>
              <w:bottom w:val="nil"/>
              <w:right w:val="nil"/>
            </w:tcBorders>
            <w:shd w:val="clear" w:color="auto" w:fill="auto"/>
            <w:noWrap/>
            <w:vAlign w:val="bottom"/>
            <w:hideMark/>
          </w:tcPr>
          <w:p w14:paraId="2B936DD0"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Extractive Industries Transparency Initiative in Burkina Faso </w:t>
            </w:r>
          </w:p>
        </w:tc>
      </w:tr>
      <w:tr w:rsidR="004B130A" w:rsidRPr="004B130A" w14:paraId="717A6A5B" w14:textId="77777777" w:rsidTr="004B130A">
        <w:trPr>
          <w:trHeight w:val="315"/>
        </w:trPr>
        <w:tc>
          <w:tcPr>
            <w:tcW w:w="918" w:type="pct"/>
            <w:tcBorders>
              <w:top w:val="nil"/>
              <w:left w:val="nil"/>
              <w:bottom w:val="nil"/>
              <w:right w:val="nil"/>
            </w:tcBorders>
            <w:shd w:val="clear" w:color="auto" w:fill="auto"/>
            <w:noWrap/>
            <w:vAlign w:val="bottom"/>
            <w:hideMark/>
          </w:tcPr>
          <w:p w14:paraId="623A3C4C"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MAPS</w:t>
            </w:r>
          </w:p>
        </w:tc>
        <w:tc>
          <w:tcPr>
            <w:tcW w:w="4082" w:type="pct"/>
            <w:tcBorders>
              <w:top w:val="nil"/>
              <w:left w:val="nil"/>
              <w:bottom w:val="nil"/>
              <w:right w:val="nil"/>
            </w:tcBorders>
            <w:shd w:val="clear" w:color="auto" w:fill="auto"/>
            <w:noWrap/>
            <w:vAlign w:val="bottom"/>
            <w:hideMark/>
          </w:tcPr>
          <w:p w14:paraId="6F2820AC" w14:textId="457A39A8"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Mainstreaming, </w:t>
            </w:r>
            <w:r w:rsidR="00B4572F">
              <w:rPr>
                <w:color w:val="000000"/>
                <w:lang w:val="en"/>
              </w:rPr>
              <w:t>a</w:t>
            </w:r>
            <w:r w:rsidRPr="004B130A">
              <w:rPr>
                <w:color w:val="000000"/>
                <w:lang w:val="en"/>
              </w:rPr>
              <w:t xml:space="preserve">cceleration and </w:t>
            </w:r>
            <w:r w:rsidR="00B4572F">
              <w:rPr>
                <w:color w:val="000000"/>
                <w:lang w:val="en"/>
              </w:rPr>
              <w:t>p</w:t>
            </w:r>
            <w:r w:rsidRPr="004B130A">
              <w:rPr>
                <w:color w:val="000000"/>
                <w:lang w:val="en"/>
              </w:rPr>
              <w:t>olicy Support</w:t>
            </w:r>
          </w:p>
        </w:tc>
      </w:tr>
      <w:tr w:rsidR="004B130A" w:rsidRPr="004B130A" w14:paraId="3278F6D9" w14:textId="77777777" w:rsidTr="004B130A">
        <w:trPr>
          <w:trHeight w:val="315"/>
        </w:trPr>
        <w:tc>
          <w:tcPr>
            <w:tcW w:w="918" w:type="pct"/>
            <w:tcBorders>
              <w:top w:val="nil"/>
              <w:left w:val="nil"/>
              <w:bottom w:val="nil"/>
              <w:right w:val="nil"/>
            </w:tcBorders>
            <w:shd w:val="clear" w:color="auto" w:fill="auto"/>
            <w:noWrap/>
            <w:vAlign w:val="bottom"/>
            <w:hideMark/>
          </w:tcPr>
          <w:p w14:paraId="004F1947"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MBDHP</w:t>
            </w:r>
          </w:p>
        </w:tc>
        <w:tc>
          <w:tcPr>
            <w:tcW w:w="4082" w:type="pct"/>
            <w:tcBorders>
              <w:top w:val="nil"/>
              <w:left w:val="nil"/>
              <w:bottom w:val="nil"/>
              <w:right w:val="nil"/>
            </w:tcBorders>
            <w:shd w:val="clear" w:color="auto" w:fill="auto"/>
            <w:noWrap/>
            <w:vAlign w:val="bottom"/>
            <w:hideMark/>
          </w:tcPr>
          <w:p w14:paraId="758961C7"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Burkinabe Movement for Human and Peoples' Rights </w:t>
            </w:r>
          </w:p>
        </w:tc>
      </w:tr>
      <w:tr w:rsidR="004B130A" w:rsidRPr="004B130A" w14:paraId="180F1961" w14:textId="77777777" w:rsidTr="004B130A">
        <w:trPr>
          <w:trHeight w:val="315"/>
        </w:trPr>
        <w:tc>
          <w:tcPr>
            <w:tcW w:w="918" w:type="pct"/>
            <w:tcBorders>
              <w:top w:val="nil"/>
              <w:left w:val="nil"/>
              <w:bottom w:val="nil"/>
              <w:right w:val="nil"/>
            </w:tcBorders>
            <w:shd w:val="clear" w:color="auto" w:fill="auto"/>
            <w:noWrap/>
            <w:vAlign w:val="bottom"/>
            <w:hideMark/>
          </w:tcPr>
          <w:p w14:paraId="65A2A5BE"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MINEFID</w:t>
            </w:r>
          </w:p>
        </w:tc>
        <w:tc>
          <w:tcPr>
            <w:tcW w:w="4082" w:type="pct"/>
            <w:tcBorders>
              <w:top w:val="nil"/>
              <w:left w:val="nil"/>
              <w:bottom w:val="nil"/>
              <w:right w:val="nil"/>
            </w:tcBorders>
            <w:shd w:val="clear" w:color="auto" w:fill="auto"/>
            <w:noWrap/>
            <w:vAlign w:val="bottom"/>
            <w:hideMark/>
          </w:tcPr>
          <w:p w14:paraId="2BBD4BBB"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Ministry of Economy, Finance and Development </w:t>
            </w:r>
          </w:p>
        </w:tc>
      </w:tr>
      <w:tr w:rsidR="004B130A" w:rsidRPr="004B130A" w14:paraId="563EF6DE" w14:textId="77777777" w:rsidTr="004B130A">
        <w:trPr>
          <w:trHeight w:val="315"/>
        </w:trPr>
        <w:tc>
          <w:tcPr>
            <w:tcW w:w="918" w:type="pct"/>
            <w:tcBorders>
              <w:top w:val="nil"/>
              <w:left w:val="nil"/>
              <w:bottom w:val="nil"/>
              <w:right w:val="nil"/>
            </w:tcBorders>
            <w:shd w:val="clear" w:color="auto" w:fill="auto"/>
            <w:noWrap/>
            <w:vAlign w:val="bottom"/>
            <w:hideMark/>
          </w:tcPr>
          <w:p w14:paraId="164D6CEA"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ODD</w:t>
            </w:r>
          </w:p>
        </w:tc>
        <w:tc>
          <w:tcPr>
            <w:tcW w:w="4082" w:type="pct"/>
            <w:tcBorders>
              <w:top w:val="nil"/>
              <w:left w:val="nil"/>
              <w:bottom w:val="nil"/>
              <w:right w:val="nil"/>
            </w:tcBorders>
            <w:shd w:val="clear" w:color="auto" w:fill="auto"/>
            <w:noWrap/>
            <w:vAlign w:val="bottom"/>
            <w:hideMark/>
          </w:tcPr>
          <w:p w14:paraId="33581C35"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Sustainable Development Goals </w:t>
            </w:r>
          </w:p>
        </w:tc>
      </w:tr>
      <w:tr w:rsidR="004B130A" w:rsidRPr="004B130A" w14:paraId="7555DE75" w14:textId="77777777" w:rsidTr="004B130A">
        <w:trPr>
          <w:trHeight w:val="315"/>
        </w:trPr>
        <w:tc>
          <w:tcPr>
            <w:tcW w:w="918" w:type="pct"/>
            <w:tcBorders>
              <w:top w:val="nil"/>
              <w:left w:val="nil"/>
              <w:bottom w:val="nil"/>
              <w:right w:val="nil"/>
            </w:tcBorders>
            <w:shd w:val="clear" w:color="auto" w:fill="auto"/>
            <w:noWrap/>
            <w:vAlign w:val="bottom"/>
            <w:hideMark/>
          </w:tcPr>
          <w:p w14:paraId="489185C7"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ONAPREGECC</w:t>
            </w:r>
          </w:p>
        </w:tc>
        <w:tc>
          <w:tcPr>
            <w:tcW w:w="4082" w:type="pct"/>
            <w:tcBorders>
              <w:top w:val="nil"/>
              <w:left w:val="nil"/>
              <w:bottom w:val="nil"/>
              <w:right w:val="nil"/>
            </w:tcBorders>
            <w:shd w:val="clear" w:color="auto" w:fill="auto"/>
            <w:noWrap/>
            <w:vAlign w:val="bottom"/>
            <w:hideMark/>
          </w:tcPr>
          <w:p w14:paraId="11C6090C"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National Observatory for the Prevention and Management of Community Conflicts </w:t>
            </w:r>
          </w:p>
        </w:tc>
      </w:tr>
      <w:tr w:rsidR="004B130A" w:rsidRPr="004B130A" w14:paraId="4EF66933" w14:textId="77777777" w:rsidTr="004B130A">
        <w:trPr>
          <w:trHeight w:val="315"/>
        </w:trPr>
        <w:tc>
          <w:tcPr>
            <w:tcW w:w="918" w:type="pct"/>
            <w:tcBorders>
              <w:top w:val="nil"/>
              <w:left w:val="nil"/>
              <w:bottom w:val="nil"/>
              <w:right w:val="nil"/>
            </w:tcBorders>
            <w:shd w:val="clear" w:color="auto" w:fill="auto"/>
            <w:noWrap/>
            <w:vAlign w:val="bottom"/>
            <w:hideMark/>
          </w:tcPr>
          <w:p w14:paraId="7A442B2E"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PIB </w:t>
            </w:r>
          </w:p>
        </w:tc>
        <w:tc>
          <w:tcPr>
            <w:tcW w:w="4082" w:type="pct"/>
            <w:tcBorders>
              <w:top w:val="nil"/>
              <w:left w:val="nil"/>
              <w:bottom w:val="nil"/>
              <w:right w:val="nil"/>
            </w:tcBorders>
            <w:shd w:val="clear" w:color="auto" w:fill="auto"/>
            <w:noWrap/>
            <w:vAlign w:val="bottom"/>
            <w:hideMark/>
          </w:tcPr>
          <w:p w14:paraId="24398D82"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Gross domestic product</w:t>
            </w:r>
          </w:p>
        </w:tc>
      </w:tr>
      <w:tr w:rsidR="004B130A" w:rsidRPr="004B130A" w14:paraId="0D54262D" w14:textId="77777777" w:rsidTr="004B130A">
        <w:trPr>
          <w:trHeight w:val="315"/>
        </w:trPr>
        <w:tc>
          <w:tcPr>
            <w:tcW w:w="918" w:type="pct"/>
            <w:tcBorders>
              <w:top w:val="nil"/>
              <w:left w:val="nil"/>
              <w:bottom w:val="nil"/>
              <w:right w:val="nil"/>
            </w:tcBorders>
            <w:shd w:val="clear" w:color="auto" w:fill="auto"/>
            <w:noWrap/>
            <w:vAlign w:val="bottom"/>
            <w:hideMark/>
          </w:tcPr>
          <w:p w14:paraId="5E2EB379"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PNDES</w:t>
            </w:r>
          </w:p>
        </w:tc>
        <w:tc>
          <w:tcPr>
            <w:tcW w:w="4082" w:type="pct"/>
            <w:tcBorders>
              <w:top w:val="nil"/>
              <w:left w:val="nil"/>
              <w:bottom w:val="nil"/>
              <w:right w:val="nil"/>
            </w:tcBorders>
            <w:shd w:val="clear" w:color="auto" w:fill="auto"/>
            <w:noWrap/>
            <w:vAlign w:val="bottom"/>
            <w:hideMark/>
          </w:tcPr>
          <w:p w14:paraId="40A82304"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National Economic and Social Development Plan </w:t>
            </w:r>
          </w:p>
        </w:tc>
      </w:tr>
      <w:tr w:rsidR="004B130A" w:rsidRPr="004B130A" w14:paraId="04486C11" w14:textId="77777777" w:rsidTr="004B130A">
        <w:trPr>
          <w:trHeight w:val="315"/>
        </w:trPr>
        <w:tc>
          <w:tcPr>
            <w:tcW w:w="918" w:type="pct"/>
            <w:tcBorders>
              <w:top w:val="nil"/>
              <w:left w:val="nil"/>
              <w:bottom w:val="nil"/>
              <w:right w:val="nil"/>
            </w:tcBorders>
            <w:shd w:val="clear" w:color="auto" w:fill="auto"/>
            <w:noWrap/>
            <w:vAlign w:val="bottom"/>
            <w:hideMark/>
          </w:tcPr>
          <w:p w14:paraId="70493807"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PPP</w:t>
            </w:r>
          </w:p>
        </w:tc>
        <w:tc>
          <w:tcPr>
            <w:tcW w:w="4082" w:type="pct"/>
            <w:tcBorders>
              <w:top w:val="nil"/>
              <w:left w:val="nil"/>
              <w:bottom w:val="nil"/>
              <w:right w:val="nil"/>
            </w:tcBorders>
            <w:shd w:val="clear" w:color="auto" w:fill="auto"/>
            <w:noWrap/>
            <w:vAlign w:val="bottom"/>
            <w:hideMark/>
          </w:tcPr>
          <w:p w14:paraId="43F760C6"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Public-private partnership</w:t>
            </w:r>
          </w:p>
        </w:tc>
      </w:tr>
      <w:tr w:rsidR="004B130A" w:rsidRPr="004B130A" w14:paraId="2D82717B" w14:textId="77777777" w:rsidTr="004B130A">
        <w:trPr>
          <w:trHeight w:val="315"/>
        </w:trPr>
        <w:tc>
          <w:tcPr>
            <w:tcW w:w="918" w:type="pct"/>
            <w:tcBorders>
              <w:top w:val="nil"/>
              <w:left w:val="nil"/>
              <w:bottom w:val="nil"/>
              <w:right w:val="nil"/>
            </w:tcBorders>
            <w:shd w:val="clear" w:color="auto" w:fill="auto"/>
            <w:noWrap/>
            <w:vAlign w:val="bottom"/>
            <w:hideMark/>
          </w:tcPr>
          <w:p w14:paraId="69667D5F"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RGPH</w:t>
            </w:r>
          </w:p>
        </w:tc>
        <w:tc>
          <w:tcPr>
            <w:tcW w:w="4082" w:type="pct"/>
            <w:tcBorders>
              <w:top w:val="nil"/>
              <w:left w:val="nil"/>
              <w:bottom w:val="nil"/>
              <w:right w:val="nil"/>
            </w:tcBorders>
            <w:shd w:val="clear" w:color="auto" w:fill="auto"/>
            <w:noWrap/>
            <w:vAlign w:val="bottom"/>
            <w:hideMark/>
          </w:tcPr>
          <w:p w14:paraId="1BE4A45E"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General Population and Housing Census </w:t>
            </w:r>
          </w:p>
        </w:tc>
      </w:tr>
      <w:tr w:rsidR="004B130A" w:rsidRPr="004B130A" w14:paraId="27BD1576" w14:textId="77777777" w:rsidTr="004B130A">
        <w:trPr>
          <w:trHeight w:val="315"/>
        </w:trPr>
        <w:tc>
          <w:tcPr>
            <w:tcW w:w="918" w:type="pct"/>
            <w:tcBorders>
              <w:top w:val="nil"/>
              <w:left w:val="nil"/>
              <w:bottom w:val="nil"/>
              <w:right w:val="nil"/>
            </w:tcBorders>
            <w:shd w:val="clear" w:color="auto" w:fill="auto"/>
            <w:noWrap/>
            <w:vAlign w:val="bottom"/>
            <w:hideMark/>
          </w:tcPr>
          <w:p w14:paraId="00485288"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RIA</w:t>
            </w:r>
          </w:p>
        </w:tc>
        <w:tc>
          <w:tcPr>
            <w:tcW w:w="4082" w:type="pct"/>
            <w:tcBorders>
              <w:top w:val="nil"/>
              <w:left w:val="nil"/>
              <w:bottom w:val="nil"/>
              <w:right w:val="nil"/>
            </w:tcBorders>
            <w:shd w:val="clear" w:color="auto" w:fill="auto"/>
            <w:noWrap/>
            <w:vAlign w:val="bottom"/>
            <w:hideMark/>
          </w:tcPr>
          <w:p w14:paraId="7192CC86"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Rapid integrated assessment</w:t>
            </w:r>
          </w:p>
        </w:tc>
      </w:tr>
      <w:tr w:rsidR="004B130A" w:rsidRPr="004B130A" w14:paraId="3950EAB3" w14:textId="77777777" w:rsidTr="004B130A">
        <w:trPr>
          <w:trHeight w:val="315"/>
        </w:trPr>
        <w:tc>
          <w:tcPr>
            <w:tcW w:w="918" w:type="pct"/>
            <w:tcBorders>
              <w:top w:val="nil"/>
              <w:left w:val="nil"/>
              <w:bottom w:val="nil"/>
              <w:right w:val="nil"/>
            </w:tcBorders>
            <w:shd w:val="clear" w:color="auto" w:fill="auto"/>
            <w:noWrap/>
            <w:vAlign w:val="bottom"/>
            <w:hideMark/>
          </w:tcPr>
          <w:p w14:paraId="1BED1D92"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SAATM</w:t>
            </w:r>
          </w:p>
        </w:tc>
        <w:tc>
          <w:tcPr>
            <w:tcW w:w="4082" w:type="pct"/>
            <w:tcBorders>
              <w:top w:val="nil"/>
              <w:left w:val="nil"/>
              <w:bottom w:val="nil"/>
              <w:right w:val="nil"/>
            </w:tcBorders>
            <w:shd w:val="clear" w:color="auto" w:fill="auto"/>
            <w:noWrap/>
            <w:vAlign w:val="bottom"/>
            <w:hideMark/>
          </w:tcPr>
          <w:p w14:paraId="72942B60"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Single African Air Transport Market</w:t>
            </w:r>
          </w:p>
        </w:tc>
      </w:tr>
      <w:tr w:rsidR="004B130A" w:rsidRPr="004B130A" w14:paraId="4E2290C5" w14:textId="77777777" w:rsidTr="004B130A">
        <w:trPr>
          <w:trHeight w:val="315"/>
        </w:trPr>
        <w:tc>
          <w:tcPr>
            <w:tcW w:w="918" w:type="pct"/>
            <w:tcBorders>
              <w:top w:val="nil"/>
              <w:left w:val="nil"/>
              <w:bottom w:val="nil"/>
              <w:right w:val="nil"/>
            </w:tcBorders>
            <w:shd w:val="clear" w:color="auto" w:fill="auto"/>
            <w:noWrap/>
            <w:vAlign w:val="bottom"/>
            <w:hideMark/>
          </w:tcPr>
          <w:p w14:paraId="7048B35C"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SCADD</w:t>
            </w:r>
          </w:p>
        </w:tc>
        <w:tc>
          <w:tcPr>
            <w:tcW w:w="4082" w:type="pct"/>
            <w:tcBorders>
              <w:top w:val="nil"/>
              <w:left w:val="nil"/>
              <w:bottom w:val="nil"/>
              <w:right w:val="nil"/>
            </w:tcBorders>
            <w:shd w:val="clear" w:color="auto" w:fill="auto"/>
            <w:noWrap/>
            <w:vAlign w:val="bottom"/>
            <w:hideMark/>
          </w:tcPr>
          <w:p w14:paraId="3015C490"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Strategy for accelerated growth and sustainable development </w:t>
            </w:r>
          </w:p>
        </w:tc>
      </w:tr>
      <w:tr w:rsidR="004B130A" w:rsidRPr="004B130A" w14:paraId="68852F51" w14:textId="77777777" w:rsidTr="004B130A">
        <w:trPr>
          <w:trHeight w:val="315"/>
        </w:trPr>
        <w:tc>
          <w:tcPr>
            <w:tcW w:w="918" w:type="pct"/>
            <w:tcBorders>
              <w:top w:val="nil"/>
              <w:left w:val="nil"/>
              <w:bottom w:val="nil"/>
              <w:right w:val="nil"/>
            </w:tcBorders>
            <w:shd w:val="clear" w:color="auto" w:fill="auto"/>
            <w:noWrap/>
            <w:vAlign w:val="bottom"/>
            <w:hideMark/>
          </w:tcPr>
          <w:p w14:paraId="1F18A1D9"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SP-PNDES</w:t>
            </w:r>
          </w:p>
        </w:tc>
        <w:tc>
          <w:tcPr>
            <w:tcW w:w="4082" w:type="pct"/>
            <w:tcBorders>
              <w:top w:val="nil"/>
              <w:left w:val="nil"/>
              <w:bottom w:val="nil"/>
              <w:right w:val="nil"/>
            </w:tcBorders>
            <w:shd w:val="clear" w:color="auto" w:fill="auto"/>
            <w:noWrap/>
            <w:vAlign w:val="bottom"/>
            <w:hideMark/>
          </w:tcPr>
          <w:p w14:paraId="0F05B1DD" w14:textId="492C57C5"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Permanent Secretariat of the </w:t>
            </w:r>
            <w:proofErr w:type="spellStart"/>
            <w:r>
              <w:rPr>
                <w:lang w:val="en"/>
              </w:rPr>
              <w:t>National</w:t>
            </w:r>
            <w:r w:rsidRPr="004B130A">
              <w:rPr>
                <w:color w:val="000000"/>
                <w:lang w:val="en"/>
              </w:rPr>
              <w:t>Economic</w:t>
            </w:r>
            <w:proofErr w:type="spellEnd"/>
            <w:r w:rsidRPr="004B130A">
              <w:rPr>
                <w:color w:val="000000"/>
                <w:lang w:val="en"/>
              </w:rPr>
              <w:t xml:space="preserve"> and </w:t>
            </w:r>
            <w:r>
              <w:rPr>
                <w:lang w:val="en"/>
              </w:rPr>
              <w:t xml:space="preserve"> </w:t>
            </w:r>
            <w:proofErr w:type="spellStart"/>
            <w:r w:rsidR="00B4572F">
              <w:rPr>
                <w:color w:val="000000"/>
                <w:lang w:val="en"/>
              </w:rPr>
              <w:t>Economic</w:t>
            </w:r>
            <w:r>
              <w:rPr>
                <w:lang w:val="en"/>
              </w:rPr>
              <w:t>Development</w:t>
            </w:r>
            <w:r w:rsidRPr="004B130A">
              <w:rPr>
                <w:color w:val="000000"/>
                <w:lang w:val="en"/>
              </w:rPr>
              <w:t>Plan</w:t>
            </w:r>
            <w:proofErr w:type="spellEnd"/>
          </w:p>
        </w:tc>
      </w:tr>
      <w:tr w:rsidR="004B130A" w:rsidRPr="004B130A" w14:paraId="38696A39" w14:textId="77777777" w:rsidTr="004B130A">
        <w:trPr>
          <w:trHeight w:val="315"/>
        </w:trPr>
        <w:tc>
          <w:tcPr>
            <w:tcW w:w="918" w:type="pct"/>
            <w:tcBorders>
              <w:top w:val="nil"/>
              <w:left w:val="nil"/>
              <w:bottom w:val="nil"/>
              <w:right w:val="nil"/>
            </w:tcBorders>
            <w:shd w:val="clear" w:color="auto" w:fill="auto"/>
            <w:noWrap/>
            <w:vAlign w:val="bottom"/>
            <w:hideMark/>
          </w:tcPr>
          <w:p w14:paraId="587533EE"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SSN</w:t>
            </w:r>
          </w:p>
        </w:tc>
        <w:tc>
          <w:tcPr>
            <w:tcW w:w="4082" w:type="pct"/>
            <w:tcBorders>
              <w:top w:val="nil"/>
              <w:left w:val="nil"/>
              <w:bottom w:val="nil"/>
              <w:right w:val="nil"/>
            </w:tcBorders>
            <w:shd w:val="clear" w:color="auto" w:fill="auto"/>
            <w:noWrap/>
            <w:vAlign w:val="bottom"/>
            <w:hideMark/>
          </w:tcPr>
          <w:p w14:paraId="235614D1"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 xml:space="preserve">National Statistical System </w:t>
            </w:r>
          </w:p>
        </w:tc>
      </w:tr>
      <w:tr w:rsidR="004B130A" w:rsidRPr="004B130A" w14:paraId="2A0A5B6D" w14:textId="77777777" w:rsidTr="004B130A">
        <w:trPr>
          <w:trHeight w:val="315"/>
        </w:trPr>
        <w:tc>
          <w:tcPr>
            <w:tcW w:w="918" w:type="pct"/>
            <w:tcBorders>
              <w:top w:val="nil"/>
              <w:left w:val="nil"/>
              <w:bottom w:val="nil"/>
              <w:right w:val="nil"/>
            </w:tcBorders>
            <w:shd w:val="clear" w:color="auto" w:fill="auto"/>
            <w:noWrap/>
            <w:vAlign w:val="bottom"/>
            <w:hideMark/>
          </w:tcPr>
          <w:p w14:paraId="3F1CCD72"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UA</w:t>
            </w:r>
          </w:p>
        </w:tc>
        <w:tc>
          <w:tcPr>
            <w:tcW w:w="4082" w:type="pct"/>
            <w:tcBorders>
              <w:top w:val="nil"/>
              <w:left w:val="nil"/>
              <w:bottom w:val="nil"/>
              <w:right w:val="nil"/>
            </w:tcBorders>
            <w:shd w:val="clear" w:color="auto" w:fill="auto"/>
            <w:noWrap/>
            <w:vAlign w:val="bottom"/>
            <w:hideMark/>
          </w:tcPr>
          <w:p w14:paraId="4F0265DB"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African Union</w:t>
            </w:r>
          </w:p>
        </w:tc>
      </w:tr>
      <w:tr w:rsidR="004B130A" w:rsidRPr="004B130A" w14:paraId="05C2A6F6" w14:textId="77777777" w:rsidTr="004B130A">
        <w:trPr>
          <w:trHeight w:val="315"/>
        </w:trPr>
        <w:tc>
          <w:tcPr>
            <w:tcW w:w="918" w:type="pct"/>
            <w:tcBorders>
              <w:top w:val="nil"/>
              <w:left w:val="nil"/>
              <w:bottom w:val="nil"/>
              <w:right w:val="nil"/>
            </w:tcBorders>
            <w:shd w:val="clear" w:color="auto" w:fill="auto"/>
            <w:noWrap/>
            <w:vAlign w:val="bottom"/>
            <w:hideMark/>
          </w:tcPr>
          <w:p w14:paraId="6A622868"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ZLECAF</w:t>
            </w:r>
          </w:p>
        </w:tc>
        <w:tc>
          <w:tcPr>
            <w:tcW w:w="4082" w:type="pct"/>
            <w:tcBorders>
              <w:top w:val="nil"/>
              <w:left w:val="nil"/>
              <w:bottom w:val="nil"/>
              <w:right w:val="nil"/>
            </w:tcBorders>
            <w:shd w:val="clear" w:color="auto" w:fill="auto"/>
            <w:noWrap/>
            <w:vAlign w:val="bottom"/>
            <w:hideMark/>
          </w:tcPr>
          <w:p w14:paraId="52B50661" w14:textId="77777777" w:rsidR="004B130A" w:rsidRPr="004B130A" w:rsidRDefault="004B130A" w:rsidP="004B130A">
            <w:pPr>
              <w:spacing w:after="0" w:line="240" w:lineRule="auto"/>
              <w:rPr>
                <w:rFonts w:ascii="Times New Roman" w:eastAsia="Times New Roman" w:hAnsi="Times New Roman" w:cs="Times New Roman"/>
                <w:color w:val="000000"/>
                <w:lang w:eastAsia="fr-FR"/>
              </w:rPr>
            </w:pPr>
            <w:r w:rsidRPr="004B130A">
              <w:rPr>
                <w:color w:val="000000"/>
                <w:lang w:val="en"/>
              </w:rPr>
              <w:t>African Continental Free Trade Area</w:t>
            </w:r>
          </w:p>
        </w:tc>
      </w:tr>
    </w:tbl>
    <w:p w14:paraId="2CA4A4B4" w14:textId="77777777" w:rsidR="00090FCC" w:rsidRDefault="00090FCC">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A8F116D" w14:textId="14E3CD34" w:rsidR="00F87D61" w:rsidRPr="0035615D" w:rsidRDefault="00F87D61" w:rsidP="0035615D">
      <w:pPr>
        <w:pStyle w:val="Heading1"/>
        <w:spacing w:before="120" w:after="120"/>
        <w:rPr>
          <w:rFonts w:ascii="Times New Roman" w:hAnsi="Times New Roman" w:cs="Times New Roman"/>
          <w:b/>
          <w:color w:val="auto"/>
          <w:sz w:val="24"/>
          <w:szCs w:val="24"/>
        </w:rPr>
      </w:pPr>
      <w:bookmarkStart w:id="2" w:name="_Toc81302760"/>
      <w:r w:rsidRPr="0035615D">
        <w:rPr>
          <w:b/>
          <w:color w:val="auto"/>
          <w:sz w:val="24"/>
          <w:szCs w:val="24"/>
          <w:lang w:val="en"/>
        </w:rPr>
        <w:lastRenderedPageBreak/>
        <w:t>INTRODUCTION</w:t>
      </w:r>
      <w:bookmarkEnd w:id="2"/>
    </w:p>
    <w:p w14:paraId="29189F64" w14:textId="6C1DC985" w:rsidR="00A77363" w:rsidRDefault="00CB3AD9" w:rsidP="00B628A1">
      <w:pPr>
        <w:spacing w:before="120" w:after="120" w:line="276" w:lineRule="auto"/>
        <w:jc w:val="both"/>
        <w:rPr>
          <w:rFonts w:ascii="Times New Roman" w:hAnsi="Times New Roman" w:cs="Times New Roman"/>
          <w:sz w:val="24"/>
          <w:szCs w:val="24"/>
        </w:rPr>
      </w:pPr>
      <w:r w:rsidRPr="00556D35">
        <w:rPr>
          <w:sz w:val="24"/>
          <w:szCs w:val="24"/>
          <w:lang w:val="en"/>
        </w:rPr>
        <w:t>Burkina Faso is a country located in West Africa with an estimated population of 204,87,979</w:t>
      </w:r>
      <w:r>
        <w:rPr>
          <w:lang w:val="en"/>
        </w:rPr>
        <w:t xml:space="preserve"> </w:t>
      </w:r>
      <w:r w:rsidR="00BC4E1D">
        <w:rPr>
          <w:sz w:val="24"/>
          <w:szCs w:val="24"/>
          <w:lang w:val="en"/>
        </w:rPr>
        <w:t xml:space="preserve"> </w:t>
      </w:r>
      <w:r>
        <w:rPr>
          <w:lang w:val="en"/>
        </w:rPr>
        <w:t xml:space="preserve"> </w:t>
      </w:r>
      <w:r w:rsidRPr="00556D35">
        <w:rPr>
          <w:sz w:val="24"/>
          <w:szCs w:val="24"/>
          <w:lang w:val="en"/>
        </w:rPr>
        <w:t xml:space="preserve"> inhabitants in 2019 of which about 5</w:t>
      </w:r>
      <w:r w:rsidR="00EA2082">
        <w:rPr>
          <w:sz w:val="24"/>
          <w:szCs w:val="24"/>
          <w:lang w:val="en"/>
        </w:rPr>
        <w:t>1.7%</w:t>
      </w:r>
      <w:r>
        <w:rPr>
          <w:lang w:val="en"/>
        </w:rPr>
        <w:t>are</w:t>
      </w:r>
      <w:r w:rsidR="00BC4E1D">
        <w:rPr>
          <w:sz w:val="24"/>
          <w:szCs w:val="24"/>
          <w:lang w:val="en"/>
        </w:rPr>
        <w:t xml:space="preserve"> </w:t>
      </w:r>
      <w:r w:rsidRPr="00556D35">
        <w:rPr>
          <w:sz w:val="24"/>
          <w:szCs w:val="24"/>
          <w:lang w:val="en"/>
        </w:rPr>
        <w:t xml:space="preserve">women. The </w:t>
      </w:r>
      <w:r>
        <w:rPr>
          <w:lang w:val="en"/>
        </w:rPr>
        <w:t xml:space="preserve"> </w:t>
      </w:r>
      <w:r w:rsidR="0040224B" w:rsidRPr="00376264">
        <w:rPr>
          <w:sz w:val="24"/>
          <w:szCs w:val="24"/>
          <w:vertAlign w:val="superscript"/>
          <w:lang w:val="en"/>
        </w:rPr>
        <w:footnoteReference w:id="1"/>
      </w:r>
      <w:r w:rsidR="00EA2082" w:rsidRPr="00EA2082">
        <w:rPr>
          <w:sz w:val="24"/>
          <w:szCs w:val="24"/>
          <w:lang w:val="en"/>
        </w:rPr>
        <w:t xml:space="preserve">Burkinabe </w:t>
      </w:r>
      <w:r>
        <w:rPr>
          <w:lang w:val="en"/>
        </w:rPr>
        <w:t xml:space="preserve">population is </w:t>
      </w:r>
      <w:r w:rsidRPr="00556D35">
        <w:rPr>
          <w:sz w:val="24"/>
          <w:szCs w:val="24"/>
          <w:lang w:val="en"/>
        </w:rPr>
        <w:t>mostly young,</w:t>
      </w:r>
      <w:r>
        <w:rPr>
          <w:lang w:val="en"/>
        </w:rPr>
        <w:t xml:space="preserve"> </w:t>
      </w:r>
      <w:r w:rsidR="00EA2082">
        <w:rPr>
          <w:sz w:val="24"/>
          <w:szCs w:val="24"/>
          <w:lang w:val="en"/>
        </w:rPr>
        <w:t xml:space="preserve"> with </w:t>
      </w:r>
      <w:r>
        <w:rPr>
          <w:lang w:val="en"/>
        </w:rPr>
        <w:t xml:space="preserve"> </w:t>
      </w:r>
      <w:r w:rsidR="00EA2082" w:rsidRPr="00EA2082">
        <w:rPr>
          <w:sz w:val="24"/>
          <w:szCs w:val="24"/>
          <w:lang w:val="en"/>
        </w:rPr>
        <w:t xml:space="preserve">77.9% of the population </w:t>
      </w:r>
      <w:r>
        <w:rPr>
          <w:lang w:val="en"/>
        </w:rPr>
        <w:t xml:space="preserve"> </w:t>
      </w:r>
      <w:r w:rsidR="0021787F">
        <w:rPr>
          <w:sz w:val="24"/>
          <w:szCs w:val="24"/>
          <w:lang w:val="en"/>
        </w:rPr>
        <w:t xml:space="preserve"> </w:t>
      </w:r>
      <w:r>
        <w:rPr>
          <w:lang w:val="en"/>
        </w:rPr>
        <w:t xml:space="preserve">under the age </w:t>
      </w:r>
      <w:r w:rsidR="00EA2082" w:rsidRPr="00EA2082">
        <w:rPr>
          <w:sz w:val="24"/>
          <w:szCs w:val="24"/>
          <w:lang w:val="en"/>
        </w:rPr>
        <w:t>of 35.</w:t>
      </w:r>
      <w:r>
        <w:rPr>
          <w:lang w:val="en"/>
        </w:rPr>
        <w:t xml:space="preserve"> </w:t>
      </w:r>
      <w:r w:rsidRPr="00556D35">
        <w:rPr>
          <w:sz w:val="24"/>
          <w:szCs w:val="24"/>
          <w:lang w:val="en"/>
        </w:rPr>
        <w:t xml:space="preserve">The population </w:t>
      </w:r>
      <w:r>
        <w:rPr>
          <w:lang w:val="en"/>
        </w:rPr>
        <w:t xml:space="preserve"> </w:t>
      </w:r>
      <w:r w:rsidR="00EA2082" w:rsidRPr="00EA2082">
        <w:rPr>
          <w:sz w:val="24"/>
          <w:szCs w:val="24"/>
          <w:lang w:val="en"/>
        </w:rPr>
        <w:t>growth</w:t>
      </w:r>
      <w:r>
        <w:rPr>
          <w:lang w:val="en"/>
        </w:rPr>
        <w:t xml:space="preserve"> rate</w:t>
      </w:r>
      <w:r w:rsidRPr="00556D35">
        <w:rPr>
          <w:sz w:val="24"/>
          <w:szCs w:val="24"/>
          <w:lang w:val="en"/>
        </w:rPr>
        <w:t xml:space="preserve"> increased </w:t>
      </w:r>
      <w:r>
        <w:rPr>
          <w:lang w:val="en"/>
        </w:rPr>
        <w:t xml:space="preserve"> </w:t>
      </w:r>
      <w:r w:rsidR="00EA2082">
        <w:rPr>
          <w:sz w:val="24"/>
          <w:szCs w:val="24"/>
          <w:lang w:val="en"/>
        </w:rPr>
        <w:t xml:space="preserve"> </w:t>
      </w:r>
      <w:r>
        <w:rPr>
          <w:lang w:val="en"/>
        </w:rPr>
        <w:t xml:space="preserve"> </w:t>
      </w:r>
      <w:r w:rsidRPr="00556D35">
        <w:rPr>
          <w:sz w:val="24"/>
          <w:szCs w:val="24"/>
          <w:lang w:val="en"/>
        </w:rPr>
        <w:t>from 3.1%</w:t>
      </w:r>
      <w:r w:rsidR="00885E5A" w:rsidRPr="0035615D">
        <w:rPr>
          <w:sz w:val="24"/>
          <w:szCs w:val="24"/>
          <w:lang w:val="en"/>
        </w:rPr>
        <w:t>(RGPH 2006)</w:t>
      </w:r>
      <w:r>
        <w:rPr>
          <w:lang w:val="en"/>
        </w:rPr>
        <w:t xml:space="preserve"> </w:t>
      </w:r>
      <w:r w:rsidR="00EA2082">
        <w:rPr>
          <w:sz w:val="24"/>
          <w:szCs w:val="24"/>
          <w:lang w:val="en"/>
        </w:rPr>
        <w:t xml:space="preserve"> to 2.9% </w:t>
      </w:r>
      <w:r w:rsidR="00EA2082" w:rsidRPr="0035615D">
        <w:rPr>
          <w:sz w:val="24"/>
          <w:szCs w:val="24"/>
          <w:lang w:val="en"/>
        </w:rPr>
        <w:t>(RGPH 2019).</w:t>
      </w:r>
      <w:r>
        <w:rPr>
          <w:lang w:val="en"/>
        </w:rPr>
        <w:t xml:space="preserve"> </w:t>
      </w:r>
      <w:r w:rsidR="00EA2082" w:rsidRPr="00556D35">
        <w:rPr>
          <w:sz w:val="24"/>
          <w:szCs w:val="24"/>
          <w:lang w:val="en"/>
        </w:rPr>
        <w:t xml:space="preserve"> The majority of the population 7</w:t>
      </w:r>
      <w:r w:rsidR="00A77363">
        <w:rPr>
          <w:sz w:val="24"/>
          <w:szCs w:val="24"/>
          <w:lang w:val="en"/>
        </w:rPr>
        <w:t>3</w:t>
      </w:r>
      <w:r w:rsidRPr="00556D35">
        <w:rPr>
          <w:sz w:val="24"/>
          <w:szCs w:val="24"/>
          <w:lang w:val="en"/>
        </w:rPr>
        <w:t>,</w:t>
      </w:r>
      <w:r w:rsidR="00A77363">
        <w:rPr>
          <w:sz w:val="24"/>
          <w:szCs w:val="24"/>
          <w:lang w:val="en"/>
        </w:rPr>
        <w:t>7%,</w:t>
      </w:r>
      <w:r>
        <w:rPr>
          <w:lang w:val="en"/>
        </w:rPr>
        <w:t xml:space="preserve"> </w:t>
      </w:r>
      <w:r w:rsidRPr="00556D35">
        <w:rPr>
          <w:sz w:val="24"/>
          <w:szCs w:val="24"/>
          <w:lang w:val="en"/>
        </w:rPr>
        <w:t xml:space="preserve"> resides in rural areas.</w:t>
      </w:r>
    </w:p>
    <w:p w14:paraId="6D9C576A" w14:textId="028A147B" w:rsidR="00963479" w:rsidRPr="00556D35" w:rsidRDefault="00CB3AD9" w:rsidP="00B628A1">
      <w:pPr>
        <w:spacing w:before="120" w:after="120" w:line="276" w:lineRule="auto"/>
        <w:jc w:val="both"/>
        <w:rPr>
          <w:rFonts w:ascii="Times New Roman" w:hAnsi="Times New Roman" w:cs="Times New Roman"/>
          <w:sz w:val="24"/>
          <w:szCs w:val="24"/>
        </w:rPr>
      </w:pPr>
      <w:r w:rsidRPr="00556D35">
        <w:rPr>
          <w:sz w:val="24"/>
          <w:szCs w:val="24"/>
          <w:lang w:val="en"/>
        </w:rPr>
        <w:t xml:space="preserve">The basic sectors of production are agriculture, livestock and mining. The main products exported are gold, cotton, </w:t>
      </w:r>
      <w:r w:rsidR="00312847">
        <w:rPr>
          <w:sz w:val="24"/>
          <w:szCs w:val="24"/>
          <w:lang w:val="en"/>
        </w:rPr>
        <w:t xml:space="preserve">sesame, </w:t>
      </w:r>
      <w:r>
        <w:rPr>
          <w:lang w:val="en"/>
        </w:rPr>
        <w:t xml:space="preserve"> </w:t>
      </w:r>
      <w:r w:rsidRPr="00556D35">
        <w:rPr>
          <w:sz w:val="24"/>
          <w:szCs w:val="24"/>
          <w:lang w:val="en"/>
        </w:rPr>
        <w:t>shea fines, green beans and hides and skins.</w:t>
      </w:r>
    </w:p>
    <w:p w14:paraId="2FB65491" w14:textId="7006FC59" w:rsidR="006F1EDF" w:rsidRDefault="00CB3AD9" w:rsidP="006F1EDF">
      <w:pPr>
        <w:spacing w:before="120" w:after="120" w:line="276" w:lineRule="auto"/>
        <w:jc w:val="both"/>
        <w:rPr>
          <w:rFonts w:ascii="Times New Roman" w:hAnsi="Times New Roman" w:cs="Times New Roman"/>
          <w:sz w:val="24"/>
          <w:szCs w:val="24"/>
        </w:rPr>
      </w:pPr>
      <w:r w:rsidRPr="00556D35">
        <w:rPr>
          <w:sz w:val="24"/>
          <w:szCs w:val="24"/>
          <w:lang w:val="en"/>
        </w:rPr>
        <w:t>The national context has</w:t>
      </w:r>
      <w:r w:rsidR="00CD41EF">
        <w:rPr>
          <w:sz w:val="24"/>
          <w:szCs w:val="24"/>
          <w:lang w:val="en"/>
        </w:rPr>
        <w:t xml:space="preserve"> been</w:t>
      </w:r>
      <w:r>
        <w:rPr>
          <w:lang w:val="en"/>
        </w:rPr>
        <w:t xml:space="preserve"> </w:t>
      </w:r>
      <w:r w:rsidRPr="00556D35">
        <w:rPr>
          <w:sz w:val="24"/>
          <w:szCs w:val="24"/>
          <w:lang w:val="en"/>
        </w:rPr>
        <w:t xml:space="preserve"> marked </w:t>
      </w:r>
      <w:r>
        <w:rPr>
          <w:lang w:val="en"/>
        </w:rPr>
        <w:t xml:space="preserve"> </w:t>
      </w:r>
      <w:r w:rsidR="009B4798">
        <w:rPr>
          <w:sz w:val="24"/>
          <w:szCs w:val="24"/>
          <w:lang w:val="en"/>
        </w:rPr>
        <w:t xml:space="preserve">in recent years </w:t>
      </w:r>
      <w:r>
        <w:rPr>
          <w:lang w:val="en"/>
        </w:rPr>
        <w:t xml:space="preserve">by the popular insurrection of October </w:t>
      </w:r>
      <w:r w:rsidRPr="00556D35">
        <w:rPr>
          <w:sz w:val="24"/>
          <w:szCs w:val="24"/>
          <w:lang w:val="en"/>
        </w:rPr>
        <w:t xml:space="preserve">2014, the failed coup of 2015, the persistence of terrorist attacks and </w:t>
      </w:r>
      <w:r>
        <w:rPr>
          <w:lang w:val="en"/>
        </w:rPr>
        <w:t xml:space="preserve"> </w:t>
      </w:r>
      <w:r w:rsidR="00CD41EF">
        <w:rPr>
          <w:sz w:val="24"/>
          <w:szCs w:val="24"/>
          <w:lang w:val="en"/>
        </w:rPr>
        <w:t xml:space="preserve">the appearance of the </w:t>
      </w:r>
      <w:r>
        <w:rPr>
          <w:lang w:val="en"/>
        </w:rPr>
        <w:t xml:space="preserve">coronavirus </w:t>
      </w:r>
      <w:r w:rsidR="00D946D7">
        <w:rPr>
          <w:sz w:val="24"/>
          <w:szCs w:val="24"/>
          <w:lang w:val="en"/>
        </w:rPr>
        <w:t>pandemic</w:t>
      </w:r>
      <w:r>
        <w:rPr>
          <w:lang w:val="en"/>
        </w:rPr>
        <w:t xml:space="preserve"> </w:t>
      </w:r>
      <w:r w:rsidR="0089532F">
        <w:rPr>
          <w:sz w:val="24"/>
          <w:szCs w:val="24"/>
          <w:lang w:val="en"/>
        </w:rPr>
        <w:t>(COVID-19).</w:t>
      </w:r>
      <w:r w:rsidR="00CD41EF">
        <w:rPr>
          <w:sz w:val="24"/>
          <w:szCs w:val="24"/>
          <w:lang w:val="en"/>
        </w:rPr>
        <w:t xml:space="preserve"> </w:t>
      </w:r>
      <w:r>
        <w:rPr>
          <w:lang w:val="en"/>
        </w:rPr>
        <w:t xml:space="preserve"> </w:t>
      </w:r>
      <w:r w:rsidR="006F1EDF">
        <w:rPr>
          <w:sz w:val="24"/>
          <w:szCs w:val="24"/>
          <w:lang w:val="en"/>
        </w:rPr>
        <w:t xml:space="preserve">However, the national economy has remained generally resilient in the face of these challenges with an average of appreciable economic growth, driven by the intensification of priority investments, particularly in socio-economic infrastructure, the good performance of the mining sector and the relatively favourable rainfall.  </w:t>
      </w:r>
    </w:p>
    <w:p w14:paraId="0BCB4D50" w14:textId="2D2C81D2" w:rsidR="00312847" w:rsidRPr="00556D35" w:rsidRDefault="006F1EDF" w:rsidP="006F1EDF">
      <w:pPr>
        <w:spacing w:before="120" w:after="120" w:line="276" w:lineRule="auto"/>
        <w:jc w:val="both"/>
        <w:rPr>
          <w:rFonts w:ascii="Times New Roman" w:hAnsi="Times New Roman" w:cs="Times New Roman"/>
          <w:sz w:val="24"/>
          <w:szCs w:val="24"/>
        </w:rPr>
      </w:pPr>
      <w:r>
        <w:rPr>
          <w:sz w:val="24"/>
          <w:szCs w:val="24"/>
          <w:lang w:val="en"/>
        </w:rPr>
        <w:t>The growth rate of Gross Domestic Product (GDP) averaged 5.2% between 2013 and 2019, driven mainly by the tertiary and secondary sectors with respectively 3.3 percentage points and 1.1 percentage points of average contribution to GDP growth over the period under review. The primary sector contributed an average of 0.8 percentage points. For the year 2020, economic activity slowed to 1.9% in 2020 against 5.7% in 2019 mainly due to the economic situation marked by the COVID-19</w:t>
      </w:r>
      <w:r w:rsidR="00312847">
        <w:rPr>
          <w:sz w:val="24"/>
          <w:szCs w:val="24"/>
          <w:lang w:val="en"/>
        </w:rPr>
        <w:t>crisis.</w:t>
      </w:r>
    </w:p>
    <w:p w14:paraId="0325EC7B" w14:textId="29273803" w:rsidR="00104331" w:rsidRPr="00683637" w:rsidRDefault="00104331" w:rsidP="006F1EDF">
      <w:pPr>
        <w:spacing w:before="120" w:after="120" w:line="276" w:lineRule="auto"/>
        <w:jc w:val="both"/>
        <w:rPr>
          <w:rFonts w:ascii="Times New Roman" w:hAnsi="Times New Roman" w:cs="Times New Roman"/>
          <w:sz w:val="24"/>
          <w:szCs w:val="24"/>
        </w:rPr>
      </w:pPr>
      <w:r w:rsidRPr="00683637">
        <w:rPr>
          <w:sz w:val="24"/>
          <w:szCs w:val="24"/>
          <w:lang w:val="en"/>
        </w:rPr>
        <w:t xml:space="preserve">The period 2013-2020 was marked in Burkina Faso by the implementation of two development strategies, namely the Accelerated Growth and Sustainable Development Strategy (SCADD 2011-2015) and the National Economic and Social Development Plan (PNDES 2016-2020). These development frameworks </w:t>
      </w:r>
      <w:r w:rsidR="00163A27" w:rsidRPr="0035615D">
        <w:rPr>
          <w:sz w:val="24"/>
          <w:szCs w:val="24"/>
          <w:lang w:val="en"/>
        </w:rPr>
        <w:t>constitute a political and programmatic response to the aspirations of the Burkinabe people to live in a democratic and prosperous country.</w:t>
      </w:r>
      <w:r>
        <w:rPr>
          <w:lang w:val="en"/>
        </w:rPr>
        <w:t xml:space="preserve"> </w:t>
      </w:r>
      <w:r w:rsidR="00312847">
        <w:rPr>
          <w:sz w:val="24"/>
          <w:szCs w:val="24"/>
          <w:lang w:val="en"/>
        </w:rPr>
        <w:t>These</w:t>
      </w:r>
      <w:r>
        <w:rPr>
          <w:lang w:val="en"/>
        </w:rPr>
        <w:t xml:space="preserve"> </w:t>
      </w:r>
      <w:r w:rsidR="00F17D3B">
        <w:rPr>
          <w:sz w:val="24"/>
          <w:szCs w:val="24"/>
          <w:lang w:val="en"/>
        </w:rPr>
        <w:t xml:space="preserve"> benchmarks</w:t>
      </w:r>
      <w:r>
        <w:rPr>
          <w:lang w:val="en"/>
        </w:rPr>
        <w:t xml:space="preserve"> </w:t>
      </w:r>
      <w:r w:rsidRPr="00683637">
        <w:rPr>
          <w:sz w:val="24"/>
          <w:szCs w:val="24"/>
          <w:lang w:val="en"/>
        </w:rPr>
        <w:t xml:space="preserve"> have contributed to the implementation of the ten-year plan of Agenda 2063.</w:t>
      </w:r>
    </w:p>
    <w:p w14:paraId="117B1CA4" w14:textId="4EC4B0C4" w:rsidR="00E45342" w:rsidRPr="00683637" w:rsidRDefault="00E45342" w:rsidP="00B628A1">
      <w:pPr>
        <w:spacing w:before="120" w:after="120" w:line="276" w:lineRule="auto"/>
        <w:jc w:val="both"/>
        <w:rPr>
          <w:rFonts w:ascii="Times New Roman" w:hAnsi="Times New Roman" w:cs="Times New Roman"/>
          <w:sz w:val="24"/>
          <w:szCs w:val="24"/>
        </w:rPr>
      </w:pPr>
      <w:r w:rsidRPr="00683637">
        <w:rPr>
          <w:sz w:val="24"/>
          <w:szCs w:val="24"/>
          <w:lang w:val="en"/>
        </w:rPr>
        <w:t xml:space="preserve">The implementation of projects and programmes is </w:t>
      </w:r>
      <w:r w:rsidR="00163A27" w:rsidRPr="0035615D">
        <w:rPr>
          <w:sz w:val="24"/>
          <w:szCs w:val="24"/>
          <w:lang w:val="en"/>
        </w:rPr>
        <w:t xml:space="preserve">also </w:t>
      </w:r>
      <w:r>
        <w:rPr>
          <w:lang w:val="en"/>
        </w:rPr>
        <w:t xml:space="preserve"> </w:t>
      </w:r>
      <w:r w:rsidRPr="00683637">
        <w:rPr>
          <w:sz w:val="24"/>
          <w:szCs w:val="24"/>
          <w:lang w:val="en"/>
        </w:rPr>
        <w:t>oriented</w:t>
      </w:r>
      <w:r>
        <w:rPr>
          <w:lang w:val="en"/>
        </w:rPr>
        <w:t xml:space="preserve"> </w:t>
      </w:r>
      <w:r w:rsidRPr="00683637">
        <w:rPr>
          <w:sz w:val="24"/>
          <w:szCs w:val="24"/>
          <w:lang w:val="en"/>
        </w:rPr>
        <w:t xml:space="preserve"> in several areas such as </w:t>
      </w:r>
      <w:r>
        <w:rPr>
          <w:lang w:val="en"/>
        </w:rPr>
        <w:t xml:space="preserve">education </w:t>
      </w:r>
      <w:r w:rsidR="00163A27" w:rsidRPr="0035615D">
        <w:rPr>
          <w:sz w:val="24"/>
          <w:szCs w:val="24"/>
          <w:lang w:val="en"/>
        </w:rPr>
        <w:t>and</w:t>
      </w:r>
      <w:r>
        <w:rPr>
          <w:lang w:val="en"/>
        </w:rPr>
        <w:t xml:space="preserve"> </w:t>
      </w:r>
      <w:r w:rsidRPr="00683637">
        <w:rPr>
          <w:sz w:val="24"/>
          <w:szCs w:val="24"/>
          <w:lang w:val="en"/>
        </w:rPr>
        <w:t xml:space="preserve"> vocational training, </w:t>
      </w:r>
      <w:r>
        <w:rPr>
          <w:lang w:val="en"/>
        </w:rPr>
        <w:t xml:space="preserve"> </w:t>
      </w:r>
      <w:r w:rsidR="00163A27" w:rsidRPr="0035615D">
        <w:rPr>
          <w:sz w:val="24"/>
          <w:szCs w:val="24"/>
          <w:lang w:val="en"/>
        </w:rPr>
        <w:t xml:space="preserve">employment, </w:t>
      </w:r>
      <w:r>
        <w:rPr>
          <w:lang w:val="en"/>
        </w:rPr>
        <w:t xml:space="preserve"> </w:t>
      </w:r>
      <w:r w:rsidRPr="00683637">
        <w:rPr>
          <w:sz w:val="24"/>
          <w:szCs w:val="24"/>
          <w:lang w:val="en"/>
        </w:rPr>
        <w:t xml:space="preserve">socio-economic infrastructure to ensure economic empowerment </w:t>
      </w:r>
      <w:r>
        <w:rPr>
          <w:lang w:val="en"/>
        </w:rPr>
        <w:t xml:space="preserve"> </w:t>
      </w:r>
      <w:r w:rsidR="00163A27" w:rsidRPr="0035615D">
        <w:rPr>
          <w:sz w:val="24"/>
          <w:szCs w:val="24"/>
          <w:lang w:val="en"/>
        </w:rPr>
        <w:t xml:space="preserve">and </w:t>
      </w:r>
      <w:r>
        <w:rPr>
          <w:lang w:val="en"/>
        </w:rPr>
        <w:t xml:space="preserve"> </w:t>
      </w:r>
      <w:r w:rsidRPr="00683637">
        <w:rPr>
          <w:sz w:val="24"/>
          <w:szCs w:val="24"/>
          <w:lang w:val="en"/>
        </w:rPr>
        <w:t>sustainable development.</w:t>
      </w:r>
    </w:p>
    <w:p w14:paraId="663F787C" w14:textId="4DB06882" w:rsidR="005C5105" w:rsidRDefault="00EF051D" w:rsidP="00B628A1">
      <w:pPr>
        <w:spacing w:before="120" w:after="120" w:line="276" w:lineRule="auto"/>
        <w:jc w:val="both"/>
        <w:rPr>
          <w:rFonts w:ascii="Times New Roman" w:hAnsi="Times New Roman" w:cs="Times New Roman"/>
          <w:sz w:val="24"/>
          <w:szCs w:val="24"/>
        </w:rPr>
      </w:pPr>
      <w:r w:rsidRPr="00683637">
        <w:rPr>
          <w:sz w:val="24"/>
          <w:szCs w:val="24"/>
          <w:lang w:val="en"/>
        </w:rPr>
        <w:t xml:space="preserve">All these efforts led </w:t>
      </w:r>
      <w:r w:rsidR="00F17D3B">
        <w:rPr>
          <w:sz w:val="24"/>
          <w:szCs w:val="24"/>
          <w:lang w:val="en"/>
        </w:rPr>
        <w:t xml:space="preserve">to </w:t>
      </w:r>
      <w:r>
        <w:rPr>
          <w:lang w:val="en"/>
        </w:rPr>
        <w:t xml:space="preserve"> </w:t>
      </w:r>
      <w:r w:rsidR="00885E5A" w:rsidRPr="00683637">
        <w:rPr>
          <w:sz w:val="24"/>
          <w:szCs w:val="24"/>
          <w:lang w:val="en"/>
        </w:rPr>
        <w:t>a decline in the incidence of poverty between 2014 and 2018.</w:t>
      </w:r>
      <w:r>
        <w:rPr>
          <w:lang w:val="en"/>
        </w:rPr>
        <w:t xml:space="preserve"> </w:t>
      </w:r>
      <w:r w:rsidR="006F4F48">
        <w:rPr>
          <w:sz w:val="24"/>
          <w:szCs w:val="24"/>
          <w:lang w:val="en"/>
        </w:rPr>
        <w:t>The</w:t>
      </w:r>
      <w:r w:rsidR="005C0F72" w:rsidRPr="0035615D">
        <w:rPr>
          <w:sz w:val="24"/>
          <w:szCs w:val="24"/>
          <w:lang w:val="en"/>
        </w:rPr>
        <w:t>poverty rate stood at 36.2% in 2018 compared to 40.1% in 2014, a decrease of 3.9 percentage points. Analysis by place of residence indicates that the incidence of poverty fell from 13.7% in 2014 to 10.0% in 2018, a decrease of 3.7 percentage points. In rural areas, the incidence decreased from 47.5% in 2014 to 44.6% in 2018, a decrease of 3 percentage points. The decline in poverty is therefore more marked in urban areas than in rural areas.</w:t>
      </w:r>
      <w:r w:rsidR="006F4F48">
        <w:rPr>
          <w:rStyle w:val="FootnoteReference"/>
          <w:sz w:val="24"/>
          <w:szCs w:val="24"/>
          <w:lang w:val="en"/>
        </w:rPr>
        <w:footnoteReference w:id="2"/>
      </w:r>
    </w:p>
    <w:p w14:paraId="7E5AE24D" w14:textId="3877A058" w:rsidR="00B76B81" w:rsidRDefault="00647B9D" w:rsidP="00B628A1">
      <w:pPr>
        <w:spacing w:before="120" w:after="120" w:line="276" w:lineRule="auto"/>
        <w:jc w:val="both"/>
        <w:rPr>
          <w:rFonts w:ascii="Times New Roman" w:hAnsi="Times New Roman" w:cs="Times New Roman"/>
          <w:sz w:val="24"/>
          <w:szCs w:val="24"/>
        </w:rPr>
      </w:pPr>
      <w:r w:rsidRPr="00683637">
        <w:rPr>
          <w:sz w:val="24"/>
          <w:szCs w:val="24"/>
          <w:lang w:val="en"/>
        </w:rPr>
        <w:lastRenderedPageBreak/>
        <w:t xml:space="preserve">Moreover, the decline in the incidence of poverty has not been accompanied by a decrease in inequality, since the GINI inequality index has at the same time increased, from </w:t>
      </w:r>
      <w:r w:rsidR="00683637" w:rsidRPr="0035615D">
        <w:rPr>
          <w:sz w:val="24"/>
          <w:szCs w:val="24"/>
          <w:lang w:val="en"/>
        </w:rPr>
        <w:t>0.353 in 2014 to 0.377 in 2018 (EMC).</w:t>
      </w:r>
    </w:p>
    <w:p w14:paraId="28DF1F50" w14:textId="184B349E" w:rsidR="00683637" w:rsidRPr="0035615D" w:rsidRDefault="00683637" w:rsidP="00B628A1">
      <w:pPr>
        <w:spacing w:before="120" w:after="120" w:line="276" w:lineRule="auto"/>
        <w:jc w:val="both"/>
        <w:rPr>
          <w:rFonts w:ascii="Times New Roman" w:hAnsi="Times New Roman" w:cs="Times New Roman"/>
          <w:sz w:val="24"/>
          <w:szCs w:val="24"/>
        </w:rPr>
      </w:pPr>
      <w:r w:rsidRPr="0035615D">
        <w:rPr>
          <w:sz w:val="24"/>
          <w:szCs w:val="24"/>
          <w:lang w:val="en"/>
        </w:rPr>
        <w:t xml:space="preserve">This report analyses and synthesizes the data and information collected from </w:t>
      </w:r>
      <w:r>
        <w:rPr>
          <w:lang w:val="en"/>
        </w:rPr>
        <w:t xml:space="preserve"> </w:t>
      </w:r>
      <w:r w:rsidR="002B7374">
        <w:rPr>
          <w:sz w:val="24"/>
          <w:szCs w:val="24"/>
          <w:lang w:val="en"/>
        </w:rPr>
        <w:t xml:space="preserve">the </w:t>
      </w:r>
      <w:r>
        <w:rPr>
          <w:lang w:val="en"/>
        </w:rPr>
        <w:t xml:space="preserve">various </w:t>
      </w:r>
      <w:r w:rsidR="009B3769">
        <w:rPr>
          <w:sz w:val="24"/>
          <w:szCs w:val="24"/>
          <w:lang w:val="en"/>
        </w:rPr>
        <w:t>ministerial departments</w:t>
      </w:r>
      <w:r>
        <w:rPr>
          <w:lang w:val="en"/>
        </w:rPr>
        <w:t xml:space="preserve"> </w:t>
      </w:r>
      <w:r w:rsidRPr="0035615D">
        <w:rPr>
          <w:sz w:val="24"/>
          <w:szCs w:val="24"/>
          <w:lang w:val="en"/>
        </w:rPr>
        <w:t xml:space="preserve"> and statistical institutions and is structured around </w:t>
      </w:r>
      <w:r>
        <w:rPr>
          <w:lang w:val="en"/>
        </w:rPr>
        <w:t xml:space="preserve"> </w:t>
      </w:r>
      <w:r w:rsidR="00AE2D7D">
        <w:rPr>
          <w:sz w:val="24"/>
          <w:szCs w:val="24"/>
          <w:lang w:val="en"/>
        </w:rPr>
        <w:t>the following points:</w:t>
      </w:r>
    </w:p>
    <w:p w14:paraId="68CA9A53" w14:textId="182E3ECF" w:rsidR="00AE2D7D" w:rsidRPr="0035615D" w:rsidRDefault="00A4636E" w:rsidP="00B628A1">
      <w:pPr>
        <w:pStyle w:val="ListParagraph"/>
        <w:numPr>
          <w:ilvl w:val="0"/>
          <w:numId w:val="10"/>
        </w:numPr>
        <w:spacing w:before="120" w:after="120" w:line="276" w:lineRule="auto"/>
        <w:jc w:val="both"/>
        <w:rPr>
          <w:rFonts w:ascii="Times New Roman" w:hAnsi="Times New Roman" w:cs="Times New Roman"/>
          <w:sz w:val="24"/>
          <w:szCs w:val="24"/>
        </w:rPr>
      </w:pPr>
      <w:r>
        <w:rPr>
          <w:sz w:val="24"/>
          <w:szCs w:val="24"/>
          <w:lang w:val="en"/>
        </w:rPr>
        <w:t>s</w:t>
      </w:r>
      <w:r w:rsidR="00AE2D7D" w:rsidRPr="0035615D">
        <w:rPr>
          <w:sz w:val="24"/>
          <w:szCs w:val="24"/>
          <w:lang w:val="en"/>
        </w:rPr>
        <w:t xml:space="preserve">key strategies for the implementation of Agenda </w:t>
      </w:r>
      <w:proofErr w:type="gramStart"/>
      <w:r w:rsidR="00AE2D7D" w:rsidRPr="0035615D">
        <w:rPr>
          <w:sz w:val="24"/>
          <w:szCs w:val="24"/>
          <w:lang w:val="en"/>
        </w:rPr>
        <w:t>2063;</w:t>
      </w:r>
      <w:proofErr w:type="gramEnd"/>
      <w:r>
        <w:rPr>
          <w:lang w:val="en"/>
        </w:rPr>
        <w:t xml:space="preserve"> </w:t>
      </w:r>
      <w:r w:rsidR="00AE2D7D">
        <w:rPr>
          <w:sz w:val="24"/>
          <w:szCs w:val="24"/>
          <w:lang w:val="en"/>
        </w:rPr>
        <w:t xml:space="preserve"> </w:t>
      </w:r>
    </w:p>
    <w:p w14:paraId="4828FA29" w14:textId="412C4186" w:rsidR="00AE2D7D" w:rsidRPr="0035615D" w:rsidRDefault="00A4636E" w:rsidP="00B628A1">
      <w:pPr>
        <w:pStyle w:val="ListParagraph"/>
        <w:numPr>
          <w:ilvl w:val="0"/>
          <w:numId w:val="10"/>
        </w:numPr>
        <w:spacing w:before="120" w:after="120" w:line="276" w:lineRule="auto"/>
        <w:jc w:val="both"/>
        <w:rPr>
          <w:rFonts w:ascii="Times New Roman" w:hAnsi="Times New Roman" w:cs="Times New Roman"/>
          <w:sz w:val="24"/>
          <w:szCs w:val="24"/>
        </w:rPr>
      </w:pPr>
      <w:r>
        <w:rPr>
          <w:sz w:val="24"/>
          <w:szCs w:val="24"/>
          <w:lang w:val="en"/>
        </w:rPr>
        <w:t>s</w:t>
      </w:r>
      <w:r w:rsidR="00AE2D7D" w:rsidRPr="0035615D">
        <w:rPr>
          <w:sz w:val="24"/>
          <w:szCs w:val="24"/>
          <w:lang w:val="en"/>
        </w:rPr>
        <w:t xml:space="preserve">ituation of the implementation of the objectives of </w:t>
      </w:r>
      <w:proofErr w:type="gramStart"/>
      <w:r w:rsidR="00AE2D7D" w:rsidRPr="0035615D">
        <w:rPr>
          <w:sz w:val="24"/>
          <w:szCs w:val="24"/>
          <w:lang w:val="en"/>
        </w:rPr>
        <w:t xml:space="preserve">Agenda </w:t>
      </w:r>
      <w:r>
        <w:rPr>
          <w:lang w:val="en"/>
        </w:rPr>
        <w:t xml:space="preserve"> </w:t>
      </w:r>
      <w:r w:rsidR="00160C9A" w:rsidRPr="00AE2D7D">
        <w:rPr>
          <w:sz w:val="24"/>
          <w:szCs w:val="24"/>
          <w:lang w:val="en"/>
        </w:rPr>
        <w:t>2063</w:t>
      </w:r>
      <w:proofErr w:type="gramEnd"/>
      <w:r w:rsidR="00160C9A" w:rsidRPr="00AE2D7D">
        <w:rPr>
          <w:sz w:val="24"/>
          <w:szCs w:val="24"/>
          <w:lang w:val="en"/>
        </w:rPr>
        <w:t>;</w:t>
      </w:r>
      <w:r>
        <w:rPr>
          <w:lang w:val="en"/>
        </w:rPr>
        <w:t xml:space="preserve"> </w:t>
      </w:r>
      <w:r w:rsidR="00160C9A">
        <w:rPr>
          <w:sz w:val="24"/>
          <w:szCs w:val="24"/>
          <w:lang w:val="en"/>
        </w:rPr>
        <w:t xml:space="preserve"> </w:t>
      </w:r>
    </w:p>
    <w:p w14:paraId="40B4E097" w14:textId="2E5E338D" w:rsidR="00AE2D7D" w:rsidRPr="0035615D" w:rsidRDefault="00A4636E" w:rsidP="00B628A1">
      <w:pPr>
        <w:pStyle w:val="ListParagraph"/>
        <w:numPr>
          <w:ilvl w:val="0"/>
          <w:numId w:val="10"/>
        </w:numPr>
        <w:spacing w:before="120" w:after="120" w:line="276" w:lineRule="auto"/>
        <w:jc w:val="both"/>
        <w:rPr>
          <w:rFonts w:ascii="Times New Roman" w:hAnsi="Times New Roman" w:cs="Times New Roman"/>
          <w:sz w:val="24"/>
          <w:szCs w:val="24"/>
        </w:rPr>
      </w:pPr>
      <w:r>
        <w:rPr>
          <w:sz w:val="24"/>
          <w:szCs w:val="24"/>
          <w:lang w:val="en"/>
        </w:rPr>
        <w:t>response to the</w:t>
      </w:r>
      <w:r w:rsidR="00AE2D7D" w:rsidRPr="0035615D">
        <w:rPr>
          <w:sz w:val="24"/>
          <w:szCs w:val="24"/>
          <w:lang w:val="en"/>
        </w:rPr>
        <w:t>Covid-19</w:t>
      </w:r>
      <w:r>
        <w:rPr>
          <w:lang w:val="en"/>
        </w:rPr>
        <w:t xml:space="preserve"> </w:t>
      </w:r>
      <w:proofErr w:type="gramStart"/>
      <w:r w:rsidR="00AE2D7D" w:rsidRPr="0035615D">
        <w:rPr>
          <w:sz w:val="24"/>
          <w:szCs w:val="24"/>
          <w:lang w:val="en"/>
        </w:rPr>
        <w:t>pandemic;</w:t>
      </w:r>
      <w:proofErr w:type="gramEnd"/>
      <w:r w:rsidR="00AE2D7D" w:rsidRPr="0035615D">
        <w:rPr>
          <w:sz w:val="24"/>
          <w:szCs w:val="24"/>
          <w:lang w:val="en"/>
        </w:rPr>
        <w:t xml:space="preserve"> </w:t>
      </w:r>
      <w:r w:rsidR="00AE2D7D">
        <w:rPr>
          <w:sz w:val="24"/>
          <w:szCs w:val="24"/>
          <w:lang w:val="en"/>
        </w:rPr>
        <w:t xml:space="preserve"> </w:t>
      </w:r>
    </w:p>
    <w:p w14:paraId="7266166B" w14:textId="6EEC84AE" w:rsidR="00AE2D7D" w:rsidRPr="0035615D" w:rsidRDefault="00A4636E" w:rsidP="00B628A1">
      <w:pPr>
        <w:pStyle w:val="ListParagraph"/>
        <w:numPr>
          <w:ilvl w:val="0"/>
          <w:numId w:val="10"/>
        </w:numPr>
        <w:spacing w:before="120" w:after="120" w:line="276" w:lineRule="auto"/>
        <w:jc w:val="both"/>
        <w:rPr>
          <w:rFonts w:ascii="Times New Roman" w:hAnsi="Times New Roman" w:cs="Times New Roman"/>
          <w:sz w:val="24"/>
          <w:szCs w:val="24"/>
        </w:rPr>
      </w:pPr>
      <w:r>
        <w:rPr>
          <w:sz w:val="24"/>
          <w:szCs w:val="24"/>
          <w:lang w:val="en"/>
        </w:rPr>
        <w:t>d</w:t>
      </w:r>
      <w:r w:rsidR="00AE2D7D" w:rsidRPr="0035615D">
        <w:rPr>
          <w:sz w:val="24"/>
          <w:szCs w:val="24"/>
          <w:lang w:val="en"/>
        </w:rPr>
        <w:t xml:space="preserve">challenges and </w:t>
      </w:r>
      <w:proofErr w:type="gramStart"/>
      <w:r w:rsidR="00AE2D7D" w:rsidRPr="0035615D">
        <w:rPr>
          <w:sz w:val="24"/>
          <w:szCs w:val="24"/>
          <w:lang w:val="en"/>
        </w:rPr>
        <w:t>opportunities;</w:t>
      </w:r>
      <w:proofErr w:type="gramEnd"/>
      <w:r>
        <w:rPr>
          <w:lang w:val="en"/>
        </w:rPr>
        <w:t xml:space="preserve"> </w:t>
      </w:r>
      <w:r w:rsidR="00AE2D7D">
        <w:rPr>
          <w:sz w:val="24"/>
          <w:szCs w:val="24"/>
          <w:lang w:val="en"/>
        </w:rPr>
        <w:t xml:space="preserve"> </w:t>
      </w:r>
    </w:p>
    <w:p w14:paraId="4B6E0A98" w14:textId="02AB0CF6" w:rsidR="00AE2D7D" w:rsidRPr="0035615D" w:rsidRDefault="00A4636E" w:rsidP="00B628A1">
      <w:pPr>
        <w:pStyle w:val="ListParagraph"/>
        <w:numPr>
          <w:ilvl w:val="0"/>
          <w:numId w:val="10"/>
        </w:numPr>
        <w:spacing w:before="120" w:after="120" w:line="276" w:lineRule="auto"/>
        <w:jc w:val="both"/>
        <w:rPr>
          <w:rFonts w:ascii="Times New Roman" w:hAnsi="Times New Roman" w:cs="Times New Roman"/>
          <w:sz w:val="24"/>
          <w:szCs w:val="24"/>
        </w:rPr>
      </w:pPr>
      <w:r>
        <w:rPr>
          <w:sz w:val="24"/>
          <w:szCs w:val="24"/>
          <w:lang w:val="en"/>
        </w:rPr>
        <w:t>p</w:t>
      </w:r>
      <w:r w:rsidR="00AE2D7D" w:rsidRPr="0035615D">
        <w:rPr>
          <w:sz w:val="24"/>
          <w:szCs w:val="24"/>
          <w:lang w:val="en"/>
        </w:rPr>
        <w:t>rincipaux lessons learned and best practices</w:t>
      </w:r>
      <w:r w:rsidR="00AE2D7D">
        <w:rPr>
          <w:sz w:val="24"/>
          <w:szCs w:val="24"/>
          <w:lang w:val="en"/>
        </w:rPr>
        <w:t>.</w:t>
      </w:r>
    </w:p>
    <w:p w14:paraId="41A8D068" w14:textId="77777777" w:rsidR="00683637" w:rsidRPr="00683637" w:rsidRDefault="00683637" w:rsidP="0035615D">
      <w:pPr>
        <w:spacing w:after="0" w:line="240" w:lineRule="auto"/>
        <w:jc w:val="both"/>
        <w:rPr>
          <w:rFonts w:ascii="Times New Roman" w:hAnsi="Times New Roman" w:cs="Times New Roman"/>
          <w:sz w:val="24"/>
          <w:szCs w:val="24"/>
        </w:rPr>
      </w:pPr>
    </w:p>
    <w:p w14:paraId="7FA89629" w14:textId="604F2E3A" w:rsidR="00963479" w:rsidRPr="0035615D" w:rsidRDefault="009906CA" w:rsidP="0035615D">
      <w:pPr>
        <w:pStyle w:val="ListParagraph"/>
        <w:numPr>
          <w:ilvl w:val="0"/>
          <w:numId w:val="27"/>
        </w:numPr>
        <w:spacing w:line="360" w:lineRule="auto"/>
        <w:jc w:val="both"/>
        <w:outlineLvl w:val="0"/>
        <w:rPr>
          <w:rFonts w:ascii="Times New Roman" w:hAnsi="Times New Roman" w:cs="Times New Roman"/>
          <w:b/>
          <w:sz w:val="24"/>
          <w:szCs w:val="24"/>
        </w:rPr>
      </w:pPr>
      <w:bookmarkStart w:id="3" w:name="_Toc81302761"/>
      <w:r w:rsidRPr="0035615D">
        <w:rPr>
          <w:b/>
          <w:sz w:val="24"/>
          <w:szCs w:val="24"/>
          <w:lang w:val="en"/>
        </w:rPr>
        <w:t>KEY STRATEGIES FOR THE IMPLEMENTATION OF AGENDA 2063</w:t>
      </w:r>
      <w:bookmarkEnd w:id="3"/>
    </w:p>
    <w:p w14:paraId="01959C35" w14:textId="0C859AF4" w:rsidR="001C79E4" w:rsidRDefault="001C79E4" w:rsidP="0035615D">
      <w:pPr>
        <w:spacing w:line="276" w:lineRule="auto"/>
        <w:jc w:val="both"/>
        <w:rPr>
          <w:rFonts w:ascii="Times New Roman" w:hAnsi="Times New Roman" w:cs="Times New Roman"/>
          <w:sz w:val="24"/>
          <w:szCs w:val="24"/>
        </w:rPr>
      </w:pPr>
      <w:r w:rsidRPr="00556D35">
        <w:rPr>
          <w:sz w:val="24"/>
          <w:szCs w:val="24"/>
          <w:lang w:val="en"/>
        </w:rPr>
        <w:t xml:space="preserve">For a better appropriation of Agenda 2063, communication and training actions have been undertaken for the benefit of populations, central and deconcentrated administration actors, local authorities and civil society organizations, the private sector and technical and financial partners. These actions also aimed to facilitate its </w:t>
      </w:r>
      <w:r w:rsidR="00CE0D87">
        <w:rPr>
          <w:sz w:val="24"/>
          <w:szCs w:val="24"/>
          <w:lang w:val="en"/>
        </w:rPr>
        <w:t>domestication</w:t>
      </w:r>
      <w:r>
        <w:rPr>
          <w:lang w:val="en"/>
        </w:rPr>
        <w:t xml:space="preserve"> </w:t>
      </w:r>
      <w:r w:rsidRPr="00556D35">
        <w:rPr>
          <w:sz w:val="24"/>
          <w:szCs w:val="24"/>
          <w:lang w:val="en"/>
        </w:rPr>
        <w:t xml:space="preserve"> in policies, </w:t>
      </w:r>
      <w:r>
        <w:rPr>
          <w:lang w:val="en"/>
        </w:rPr>
        <w:t xml:space="preserve"> </w:t>
      </w:r>
      <w:r w:rsidR="00E55D2A">
        <w:rPr>
          <w:sz w:val="24"/>
          <w:szCs w:val="24"/>
          <w:lang w:val="en"/>
        </w:rPr>
        <w:t xml:space="preserve">strategies, projects and programmes, and </w:t>
      </w:r>
      <w:r>
        <w:rPr>
          <w:lang w:val="en"/>
        </w:rPr>
        <w:t xml:space="preserve">local development </w:t>
      </w:r>
      <w:r w:rsidRPr="00556D35">
        <w:rPr>
          <w:sz w:val="24"/>
          <w:szCs w:val="24"/>
          <w:lang w:val="en"/>
        </w:rPr>
        <w:t>plans.</w:t>
      </w:r>
    </w:p>
    <w:p w14:paraId="2919E4AF" w14:textId="2D0A1CE2" w:rsidR="004A7B4C" w:rsidRPr="0035615D" w:rsidRDefault="004A7B4C" w:rsidP="0035615D">
      <w:pPr>
        <w:spacing w:line="276" w:lineRule="auto"/>
        <w:jc w:val="both"/>
        <w:rPr>
          <w:rFonts w:ascii="Times New Roman" w:hAnsi="Times New Roman" w:cs="Times New Roman"/>
          <w:sz w:val="24"/>
          <w:szCs w:val="24"/>
        </w:rPr>
      </w:pPr>
      <w:r>
        <w:rPr>
          <w:sz w:val="24"/>
          <w:szCs w:val="24"/>
          <w:lang w:val="en"/>
        </w:rPr>
        <w:t xml:space="preserve">This </w:t>
      </w:r>
      <w:r w:rsidRPr="0035615D">
        <w:rPr>
          <w:sz w:val="24"/>
          <w:szCs w:val="24"/>
          <w:lang w:val="en"/>
        </w:rPr>
        <w:t xml:space="preserve">domestication was done </w:t>
      </w:r>
      <w:r>
        <w:rPr>
          <w:lang w:val="en"/>
        </w:rPr>
        <w:t>at the same time as that of the Sustainable Development Goals</w:t>
      </w:r>
      <w:r w:rsidRPr="0035615D">
        <w:rPr>
          <w:sz w:val="24"/>
          <w:szCs w:val="24"/>
          <w:lang w:val="en"/>
        </w:rPr>
        <w:t>(SDGs)</w:t>
      </w:r>
      <w:r>
        <w:rPr>
          <w:lang w:val="en"/>
        </w:rPr>
        <w:t xml:space="preserve"> on the</w:t>
      </w:r>
      <w:r w:rsidRPr="0035615D">
        <w:rPr>
          <w:sz w:val="24"/>
          <w:szCs w:val="24"/>
          <w:lang w:val="en"/>
        </w:rPr>
        <w:t xml:space="preserve"> basis of</w:t>
      </w:r>
      <w:r w:rsidR="00FD2996">
        <w:rPr>
          <w:sz w:val="24"/>
          <w:szCs w:val="24"/>
          <w:lang w:val="en"/>
        </w:rPr>
        <w:t>a</w:t>
      </w:r>
      <w:r>
        <w:rPr>
          <w:lang w:val="en"/>
        </w:rPr>
        <w:t xml:space="preserve"> </w:t>
      </w:r>
      <w:r w:rsidRPr="0035615D">
        <w:rPr>
          <w:sz w:val="24"/>
          <w:szCs w:val="24"/>
          <w:lang w:val="en"/>
        </w:rPr>
        <w:t xml:space="preserve"> roadmap </w:t>
      </w:r>
      <w:r>
        <w:rPr>
          <w:lang w:val="en"/>
        </w:rPr>
        <w:t xml:space="preserve">  </w:t>
      </w:r>
      <w:r w:rsidR="00FD2996">
        <w:rPr>
          <w:sz w:val="24"/>
          <w:szCs w:val="24"/>
          <w:lang w:val="en"/>
        </w:rPr>
        <w:t>defined for this</w:t>
      </w:r>
      <w:r w:rsidRPr="0035615D">
        <w:rPr>
          <w:sz w:val="24"/>
          <w:szCs w:val="24"/>
          <w:lang w:val="en"/>
        </w:rPr>
        <w:t>purpose. The roadmap was as follows: (i) the establishment of an ad hoc committee to conduct the activities of the roadmap; ii) capacity building of actors; iii) advocacy and communication with decision-makers and different actors at the national level on Agenda 2063 and the SDGs; iv) the prioritization and integration of Agenda 2063 and the SDGs into national development policy, sectoral policies, local development plans; (v) the definition of a national mechanism for monitoring and evaluating the implementation of Agenda 2063 and the SDGs.</w:t>
      </w:r>
    </w:p>
    <w:p w14:paraId="49B5D1DB" w14:textId="662F0B02" w:rsidR="000F069B" w:rsidRDefault="001C79E4" w:rsidP="0035615D">
      <w:pPr>
        <w:spacing w:line="276" w:lineRule="auto"/>
        <w:jc w:val="both"/>
        <w:rPr>
          <w:rFonts w:ascii="Times New Roman" w:hAnsi="Times New Roman" w:cs="Times New Roman"/>
          <w:sz w:val="24"/>
          <w:szCs w:val="24"/>
        </w:rPr>
      </w:pPr>
      <w:r w:rsidRPr="00556D35">
        <w:rPr>
          <w:sz w:val="24"/>
          <w:szCs w:val="24"/>
          <w:lang w:val="en"/>
        </w:rPr>
        <w:t xml:space="preserve">Burkina Faso has </w:t>
      </w:r>
      <w:r w:rsidR="003B1D4C">
        <w:rPr>
          <w:sz w:val="24"/>
          <w:szCs w:val="24"/>
          <w:lang w:val="en"/>
        </w:rPr>
        <w:t>domesticated</w:t>
      </w:r>
      <w:r>
        <w:rPr>
          <w:lang w:val="en"/>
        </w:rPr>
        <w:t xml:space="preserve"> </w:t>
      </w:r>
      <w:r w:rsidRPr="00556D35">
        <w:rPr>
          <w:sz w:val="24"/>
          <w:szCs w:val="24"/>
          <w:lang w:val="en"/>
        </w:rPr>
        <w:t xml:space="preserve"> Agenda 2063 </w:t>
      </w:r>
      <w:r>
        <w:rPr>
          <w:lang w:val="en"/>
        </w:rPr>
        <w:t xml:space="preserve"> </w:t>
      </w:r>
      <w:r w:rsidR="009B3769">
        <w:rPr>
          <w:sz w:val="24"/>
          <w:szCs w:val="24"/>
          <w:lang w:val="en"/>
        </w:rPr>
        <w:t>through its</w:t>
      </w:r>
      <w:r>
        <w:rPr>
          <w:lang w:val="en"/>
        </w:rPr>
        <w:t xml:space="preserve"> National Economic and Social Development Plan</w:t>
      </w:r>
      <w:r w:rsidRPr="00556D35">
        <w:rPr>
          <w:sz w:val="24"/>
          <w:szCs w:val="24"/>
          <w:lang w:val="en"/>
        </w:rPr>
        <w:t xml:space="preserve"> (PNDES 2016-2020) adopted in July 2016, operationalized through fourteen (14) sectoral policies and local development plans.</w:t>
      </w:r>
    </w:p>
    <w:p w14:paraId="639653BA" w14:textId="6FDF5650" w:rsidR="001C79E4" w:rsidRPr="00556D35" w:rsidRDefault="002520F2" w:rsidP="0035615D">
      <w:pPr>
        <w:spacing w:line="276" w:lineRule="auto"/>
        <w:jc w:val="both"/>
        <w:rPr>
          <w:rFonts w:ascii="Times New Roman" w:hAnsi="Times New Roman" w:cs="Times New Roman"/>
          <w:sz w:val="24"/>
          <w:szCs w:val="24"/>
        </w:rPr>
      </w:pPr>
      <w:r>
        <w:rPr>
          <w:sz w:val="24"/>
          <w:szCs w:val="24"/>
          <w:lang w:val="en"/>
        </w:rPr>
        <w:t xml:space="preserve">Also, </w:t>
      </w:r>
      <w:r w:rsidR="001C79E4" w:rsidRPr="00556D35">
        <w:rPr>
          <w:sz w:val="24"/>
          <w:szCs w:val="24"/>
          <w:lang w:val="en"/>
        </w:rPr>
        <w:t>the following tools</w:t>
      </w:r>
      <w:r>
        <w:rPr>
          <w:lang w:val="en"/>
        </w:rPr>
        <w:t xml:space="preserve"> were</w:t>
      </w:r>
      <w:r w:rsidR="00551FF8">
        <w:rPr>
          <w:sz w:val="24"/>
          <w:szCs w:val="24"/>
          <w:lang w:val="en"/>
        </w:rPr>
        <w:t xml:space="preserve"> used: </w:t>
      </w:r>
      <w:r>
        <w:rPr>
          <w:lang w:val="en"/>
        </w:rPr>
        <w:t xml:space="preserve"> </w:t>
      </w:r>
      <w:r w:rsidR="001C79E4" w:rsidRPr="00556D35">
        <w:rPr>
          <w:sz w:val="24"/>
          <w:szCs w:val="24"/>
          <w:lang w:val="en"/>
        </w:rPr>
        <w:t>(i) the prioritization grid of the international organization of la francophonie, (ii) the "Rapid integrated assessment" (RIA) tool, (iii) the MAPS approach (Mainstreaming, Acceleration and Policy Support).</w:t>
      </w:r>
    </w:p>
    <w:p w14:paraId="1DF995CA" w14:textId="6EF64D06" w:rsidR="001C79E4" w:rsidRPr="00556D35" w:rsidRDefault="001C79E4" w:rsidP="0035615D">
      <w:pPr>
        <w:spacing w:line="276" w:lineRule="auto"/>
        <w:jc w:val="both"/>
        <w:rPr>
          <w:rFonts w:ascii="Times New Roman" w:hAnsi="Times New Roman" w:cs="Times New Roman"/>
          <w:sz w:val="24"/>
          <w:szCs w:val="24"/>
        </w:rPr>
      </w:pPr>
      <w:r w:rsidRPr="00556D35">
        <w:rPr>
          <w:sz w:val="24"/>
          <w:szCs w:val="24"/>
          <w:lang w:val="en"/>
        </w:rPr>
        <w:t>To achieve its vision, the PNDES has set</w:t>
      </w:r>
      <w:r>
        <w:rPr>
          <w:lang w:val="en"/>
        </w:rPr>
        <w:t xml:space="preserve"> </w:t>
      </w:r>
      <w:r w:rsidR="00551FF8">
        <w:rPr>
          <w:sz w:val="24"/>
          <w:szCs w:val="24"/>
          <w:lang w:val="en"/>
        </w:rPr>
        <w:t>itself</w:t>
      </w:r>
      <w:r>
        <w:rPr>
          <w:lang w:val="en"/>
        </w:rPr>
        <w:t xml:space="preserve"> </w:t>
      </w:r>
      <w:r w:rsidRPr="00556D35">
        <w:rPr>
          <w:sz w:val="24"/>
          <w:szCs w:val="24"/>
          <w:lang w:val="en"/>
        </w:rPr>
        <w:t xml:space="preserve"> the overall objective of structurally transforming the Burkinabe economy, for strong, sustainable, resilient, inclusive growth, creating decent jobs for all and inducing the improvement of social well-being. The national reference framework is structured around three axes in this case (i) Axis 1: reforming institutions and modernizing the administration, (ii) Axis 2: developing human capital, (iii) Axis 3: boosting promising sectors for the economy and jobs. Particular emphasis is placed on the care </w:t>
      </w:r>
      <w:r>
        <w:rPr>
          <w:lang w:val="en"/>
        </w:rPr>
        <w:t xml:space="preserve"> </w:t>
      </w:r>
      <w:r w:rsidR="002D1744">
        <w:rPr>
          <w:sz w:val="24"/>
          <w:szCs w:val="24"/>
          <w:lang w:val="en"/>
        </w:rPr>
        <w:t xml:space="preserve">and </w:t>
      </w:r>
      <w:r>
        <w:rPr>
          <w:lang w:val="en"/>
        </w:rPr>
        <w:t xml:space="preserve">protection of </w:t>
      </w:r>
      <w:r w:rsidR="002D1744" w:rsidRPr="00556D35">
        <w:rPr>
          <w:sz w:val="24"/>
          <w:szCs w:val="24"/>
          <w:lang w:val="en"/>
        </w:rPr>
        <w:t>vulnerable groups.</w:t>
      </w:r>
    </w:p>
    <w:p w14:paraId="0AF43B94" w14:textId="76B2CC9C" w:rsidR="007C7440" w:rsidRPr="00556D35" w:rsidRDefault="001C79E4" w:rsidP="0035615D">
      <w:pPr>
        <w:spacing w:line="276" w:lineRule="auto"/>
        <w:jc w:val="both"/>
        <w:rPr>
          <w:rFonts w:ascii="Times New Roman" w:hAnsi="Times New Roman" w:cs="Times New Roman"/>
          <w:sz w:val="24"/>
          <w:szCs w:val="24"/>
        </w:rPr>
      </w:pPr>
      <w:r w:rsidRPr="00556D35">
        <w:rPr>
          <w:sz w:val="24"/>
          <w:szCs w:val="24"/>
          <w:lang w:val="en"/>
        </w:rPr>
        <w:lastRenderedPageBreak/>
        <w:t>The successful implementation of Agenda 2063 requires effective governance that ensures the coherence of public policies at the horizontal and vertical levels. The monitoring mechanism for Agenda 2063 is led by the Ministry of the Economy, Finance and Development (MINEFID) through the Directorate-General for the Economy and Planning</w:t>
      </w:r>
      <w:r w:rsidR="009C0351">
        <w:rPr>
          <w:sz w:val="24"/>
          <w:szCs w:val="24"/>
          <w:lang w:val="en"/>
        </w:rPr>
        <w:t xml:space="preserve"> (DGEP).</w:t>
      </w:r>
    </w:p>
    <w:p w14:paraId="569E6465" w14:textId="3F806641" w:rsidR="007C7440" w:rsidRPr="00556D35" w:rsidRDefault="007C7440" w:rsidP="00B628A1">
      <w:pPr>
        <w:spacing w:line="276" w:lineRule="auto"/>
        <w:jc w:val="both"/>
        <w:rPr>
          <w:rFonts w:ascii="Times New Roman" w:hAnsi="Times New Roman" w:cs="Times New Roman"/>
          <w:sz w:val="24"/>
          <w:szCs w:val="24"/>
        </w:rPr>
      </w:pPr>
      <w:r w:rsidRPr="00556D35">
        <w:rPr>
          <w:sz w:val="24"/>
          <w:szCs w:val="24"/>
          <w:lang w:val="en"/>
        </w:rPr>
        <w:t xml:space="preserve">This coordination </w:t>
      </w:r>
      <w:r w:rsidR="009B3769">
        <w:rPr>
          <w:sz w:val="24"/>
          <w:szCs w:val="24"/>
          <w:lang w:val="en"/>
        </w:rPr>
        <w:t>is done in collaboration with other</w:t>
      </w:r>
      <w:r>
        <w:rPr>
          <w:lang w:val="en"/>
        </w:rPr>
        <w:t xml:space="preserve"> structures</w:t>
      </w:r>
      <w:r w:rsidRPr="00556D35">
        <w:rPr>
          <w:sz w:val="24"/>
          <w:szCs w:val="24"/>
          <w:lang w:val="en"/>
        </w:rPr>
        <w:t xml:space="preserve"> including the Permanent Secretariat of the National Economic and Social Development Plan (SP-PNDES),</w:t>
      </w:r>
      <w:r w:rsidR="009C0351">
        <w:rPr>
          <w:sz w:val="24"/>
          <w:szCs w:val="24"/>
          <w:lang w:val="en"/>
        </w:rPr>
        <w:t xml:space="preserve"> </w:t>
      </w:r>
      <w:r>
        <w:rPr>
          <w:lang w:val="en"/>
        </w:rPr>
        <w:t xml:space="preserve">the National Institute </w:t>
      </w:r>
      <w:r w:rsidRPr="00556D35">
        <w:rPr>
          <w:sz w:val="24"/>
          <w:szCs w:val="24"/>
          <w:lang w:val="en"/>
        </w:rPr>
        <w:t>of Statistics</w:t>
      </w:r>
      <w:r>
        <w:rPr>
          <w:lang w:val="en"/>
        </w:rPr>
        <w:t xml:space="preserve"> </w:t>
      </w:r>
      <w:r w:rsidR="00B82393">
        <w:rPr>
          <w:sz w:val="24"/>
          <w:szCs w:val="24"/>
          <w:lang w:val="en"/>
        </w:rPr>
        <w:t xml:space="preserve"> and </w:t>
      </w:r>
      <w:r>
        <w:rPr>
          <w:lang w:val="en"/>
        </w:rPr>
        <w:t xml:space="preserve"> </w:t>
      </w:r>
      <w:r w:rsidRPr="00556D35">
        <w:rPr>
          <w:sz w:val="24"/>
          <w:szCs w:val="24"/>
          <w:lang w:val="en"/>
        </w:rPr>
        <w:t>Demography (INSD), the Directorate General of Territorial Development (DGDT) and the Directorates General of Studies</w:t>
      </w:r>
      <w:r>
        <w:rPr>
          <w:lang w:val="en"/>
        </w:rPr>
        <w:t xml:space="preserve"> </w:t>
      </w:r>
      <w:r w:rsidR="00B82393">
        <w:rPr>
          <w:sz w:val="24"/>
          <w:szCs w:val="24"/>
          <w:lang w:val="en"/>
        </w:rPr>
        <w:t xml:space="preserve"> and</w:t>
      </w:r>
      <w:r>
        <w:rPr>
          <w:lang w:val="en"/>
        </w:rPr>
        <w:t xml:space="preserve"> Sectoral Statistics</w:t>
      </w:r>
      <w:r w:rsidRPr="00556D35">
        <w:rPr>
          <w:sz w:val="24"/>
          <w:szCs w:val="24"/>
          <w:lang w:val="en"/>
        </w:rPr>
        <w:t xml:space="preserve"> (DGESS),</w:t>
      </w:r>
      <w:r w:rsidR="009C0351">
        <w:rPr>
          <w:sz w:val="24"/>
          <w:szCs w:val="24"/>
          <w:lang w:val="en"/>
        </w:rPr>
        <w:t>etc.</w:t>
      </w:r>
      <w:r w:rsidRPr="00556D35">
        <w:rPr>
          <w:sz w:val="24"/>
          <w:szCs w:val="24"/>
          <w:lang w:val="en"/>
        </w:rPr>
        <w:t xml:space="preserve"> These structures are in charge of the development of tools and instruments for analysis and decision support, the</w:t>
      </w:r>
      <w:r>
        <w:rPr>
          <w:lang w:val="en"/>
        </w:rPr>
        <w:t xml:space="preserve"> </w:t>
      </w:r>
      <w:r w:rsidR="00B82393">
        <w:rPr>
          <w:sz w:val="24"/>
          <w:szCs w:val="24"/>
          <w:lang w:val="en"/>
        </w:rPr>
        <w:t xml:space="preserve"> dissemination of</w:t>
      </w:r>
      <w:r>
        <w:rPr>
          <w:lang w:val="en"/>
        </w:rPr>
        <w:t xml:space="preserve"> statistical and economic</w:t>
      </w:r>
      <w:r w:rsidR="00636181" w:rsidRPr="00556D35">
        <w:rPr>
          <w:sz w:val="24"/>
          <w:szCs w:val="24"/>
          <w:lang w:val="en"/>
        </w:rPr>
        <w:t xml:space="preserve"> information, </w:t>
      </w:r>
      <w:r>
        <w:rPr>
          <w:lang w:val="en"/>
        </w:rPr>
        <w:t xml:space="preserve"> </w:t>
      </w:r>
      <w:r w:rsidR="00B82393">
        <w:rPr>
          <w:sz w:val="24"/>
          <w:szCs w:val="24"/>
          <w:lang w:val="en"/>
        </w:rPr>
        <w:t>the monitoring of</w:t>
      </w:r>
      <w:r>
        <w:rPr>
          <w:lang w:val="en"/>
        </w:rPr>
        <w:t xml:space="preserve"> the</w:t>
      </w:r>
      <w:r w:rsidR="00636181" w:rsidRPr="00556D35">
        <w:rPr>
          <w:sz w:val="24"/>
          <w:szCs w:val="24"/>
          <w:lang w:val="en"/>
        </w:rPr>
        <w:t xml:space="preserve"> </w:t>
      </w:r>
      <w:r>
        <w:rPr>
          <w:lang w:val="en"/>
        </w:rPr>
        <w:t xml:space="preserve"> </w:t>
      </w:r>
      <w:r w:rsidR="00B82393">
        <w:rPr>
          <w:sz w:val="24"/>
          <w:szCs w:val="24"/>
          <w:lang w:val="en"/>
        </w:rPr>
        <w:t xml:space="preserve"> implementation </w:t>
      </w:r>
      <w:r>
        <w:rPr>
          <w:lang w:val="en"/>
        </w:rPr>
        <w:t xml:space="preserve">  of</w:t>
      </w:r>
      <w:r w:rsidR="00636181">
        <w:rPr>
          <w:sz w:val="24"/>
          <w:szCs w:val="24"/>
          <w:lang w:val="en"/>
        </w:rPr>
        <w:t xml:space="preserve"> development frameworks.</w:t>
      </w:r>
    </w:p>
    <w:p w14:paraId="2EACF0F7" w14:textId="5C241BA3" w:rsidR="0036684F" w:rsidRDefault="0036684F" w:rsidP="00B628A1">
      <w:pPr>
        <w:spacing w:line="276" w:lineRule="auto"/>
        <w:jc w:val="both"/>
        <w:rPr>
          <w:rFonts w:ascii="Times New Roman" w:hAnsi="Times New Roman" w:cs="Times New Roman"/>
          <w:sz w:val="24"/>
          <w:szCs w:val="24"/>
        </w:rPr>
      </w:pPr>
      <w:r>
        <w:rPr>
          <w:sz w:val="24"/>
          <w:szCs w:val="24"/>
          <w:lang w:val="en"/>
        </w:rPr>
        <w:t>The quality assurance of the reports is done</w:t>
      </w:r>
      <w:r w:rsidR="007C7440" w:rsidRPr="00556D35">
        <w:rPr>
          <w:sz w:val="24"/>
          <w:szCs w:val="24"/>
          <w:lang w:val="en"/>
        </w:rPr>
        <w:t xml:space="preserve"> through the fourteen (14) sectoral dialogue frameworks, thirteen (13) regional</w:t>
      </w:r>
      <w:r>
        <w:rPr>
          <w:lang w:val="en"/>
        </w:rPr>
        <w:t xml:space="preserve"> dialogue frameworks</w:t>
      </w:r>
      <w:r w:rsidR="00B82393">
        <w:rPr>
          <w:sz w:val="24"/>
          <w:szCs w:val="24"/>
          <w:lang w:val="en"/>
        </w:rPr>
        <w:t xml:space="preserve"> (RDCs),</w:t>
      </w:r>
      <w:r w:rsidR="007C7440" w:rsidRPr="00556D35">
        <w:rPr>
          <w:sz w:val="24"/>
          <w:szCs w:val="24"/>
          <w:lang w:val="en"/>
        </w:rPr>
        <w:t>the National Technical Committee (NTC) and the National Steering Committee (NPC).</w:t>
      </w:r>
    </w:p>
    <w:p w14:paraId="3A2BA213" w14:textId="744DAFDF" w:rsidR="0036684F" w:rsidRDefault="0036684F" w:rsidP="00B628A1">
      <w:pPr>
        <w:spacing w:line="276" w:lineRule="auto"/>
        <w:jc w:val="both"/>
        <w:rPr>
          <w:rFonts w:ascii="Times New Roman" w:hAnsi="Times New Roman" w:cs="Times New Roman"/>
          <w:sz w:val="24"/>
          <w:szCs w:val="24"/>
        </w:rPr>
      </w:pPr>
      <w:r>
        <w:rPr>
          <w:sz w:val="24"/>
          <w:szCs w:val="24"/>
          <w:lang w:val="en"/>
        </w:rPr>
        <w:t xml:space="preserve">This </w:t>
      </w:r>
      <w:r w:rsidR="00B2513E">
        <w:rPr>
          <w:sz w:val="24"/>
          <w:szCs w:val="24"/>
          <w:lang w:val="en"/>
        </w:rPr>
        <w:t xml:space="preserve"> </w:t>
      </w:r>
      <w:r>
        <w:rPr>
          <w:lang w:val="en"/>
        </w:rPr>
        <w:t xml:space="preserve"> </w:t>
      </w:r>
      <w:r>
        <w:rPr>
          <w:sz w:val="24"/>
          <w:szCs w:val="24"/>
          <w:lang w:val="en"/>
        </w:rPr>
        <w:t xml:space="preserve">final report </w:t>
      </w:r>
      <w:r>
        <w:rPr>
          <w:lang w:val="en"/>
        </w:rPr>
        <w:t xml:space="preserve"> </w:t>
      </w:r>
      <w:r w:rsidRPr="00556D35">
        <w:rPr>
          <w:sz w:val="24"/>
          <w:szCs w:val="24"/>
          <w:lang w:val="en"/>
        </w:rPr>
        <w:t>of Agenda 2063</w:t>
      </w:r>
      <w:r>
        <w:rPr>
          <w:lang w:val="en"/>
        </w:rPr>
        <w:t xml:space="preserve"> </w:t>
      </w:r>
      <w:r>
        <w:rPr>
          <w:sz w:val="24"/>
          <w:szCs w:val="24"/>
          <w:lang w:val="en"/>
        </w:rPr>
        <w:t xml:space="preserve"> is the result of this process </w:t>
      </w:r>
      <w:r>
        <w:rPr>
          <w:lang w:val="en"/>
        </w:rPr>
        <w:t xml:space="preserve">as well </w:t>
      </w:r>
      <w:r w:rsidR="008F0517">
        <w:rPr>
          <w:sz w:val="24"/>
          <w:szCs w:val="24"/>
          <w:lang w:val="en"/>
        </w:rPr>
        <w:t xml:space="preserve">as </w:t>
      </w:r>
      <w:r>
        <w:rPr>
          <w:lang w:val="en"/>
        </w:rPr>
        <w:t xml:space="preserve">the collection of data </w:t>
      </w:r>
      <w:r>
        <w:rPr>
          <w:sz w:val="24"/>
          <w:szCs w:val="24"/>
          <w:lang w:val="en"/>
        </w:rPr>
        <w:t>and information.</w:t>
      </w:r>
    </w:p>
    <w:p w14:paraId="383F835B" w14:textId="64A6D135" w:rsidR="00F87A5F" w:rsidRPr="00556D35" w:rsidRDefault="00497510" w:rsidP="0035615D">
      <w:pPr>
        <w:pStyle w:val="ListParagraph"/>
        <w:numPr>
          <w:ilvl w:val="0"/>
          <w:numId w:val="27"/>
        </w:numPr>
        <w:spacing w:line="360" w:lineRule="auto"/>
        <w:jc w:val="both"/>
        <w:outlineLvl w:val="0"/>
        <w:rPr>
          <w:rFonts w:ascii="Times New Roman" w:hAnsi="Times New Roman" w:cs="Times New Roman"/>
          <w:b/>
          <w:sz w:val="24"/>
          <w:szCs w:val="24"/>
        </w:rPr>
      </w:pPr>
      <w:bookmarkStart w:id="4" w:name="_Toc80885206"/>
      <w:bookmarkStart w:id="5" w:name="_Toc80885207"/>
      <w:bookmarkStart w:id="6" w:name="_Toc81302762"/>
      <w:bookmarkEnd w:id="4"/>
      <w:bookmarkEnd w:id="5"/>
      <w:r w:rsidRPr="00556D35">
        <w:rPr>
          <w:b/>
          <w:sz w:val="24"/>
          <w:szCs w:val="24"/>
          <w:lang w:val="en"/>
        </w:rPr>
        <w:t>SYNTHESIS OF THE IMPLEMENTATION OF THE OBJECTIVES OF AGENDA 2063</w:t>
      </w:r>
      <w:bookmarkEnd w:id="6"/>
    </w:p>
    <w:p w14:paraId="2A717C42" w14:textId="77777777" w:rsidR="00F802FB" w:rsidRPr="008E71DA" w:rsidRDefault="00F802FB" w:rsidP="008E71DA">
      <w:pPr>
        <w:spacing w:before="120" w:after="120" w:line="276" w:lineRule="auto"/>
        <w:jc w:val="both"/>
        <w:rPr>
          <w:rFonts w:ascii="Times New Roman" w:hAnsi="Times New Roman" w:cs="Times New Roman"/>
          <w:sz w:val="24"/>
          <w:szCs w:val="24"/>
        </w:rPr>
      </w:pPr>
      <w:r w:rsidRPr="008E71DA">
        <w:rPr>
          <w:sz w:val="24"/>
          <w:szCs w:val="24"/>
          <w:lang w:val="en"/>
        </w:rPr>
        <w:t>The status of implementation highlights the progress made, the difficulties or constraints encountered and the main challenges to be addressed.</w:t>
      </w:r>
    </w:p>
    <w:p w14:paraId="5493143B" w14:textId="1C1389E0" w:rsidR="00A62226" w:rsidRPr="008E71DA" w:rsidRDefault="00F87A5F" w:rsidP="008E71DA">
      <w:pPr>
        <w:spacing w:before="120" w:after="120" w:line="276" w:lineRule="auto"/>
        <w:jc w:val="both"/>
        <w:rPr>
          <w:rFonts w:ascii="Times New Roman" w:hAnsi="Times New Roman" w:cs="Times New Roman"/>
          <w:sz w:val="24"/>
          <w:szCs w:val="24"/>
        </w:rPr>
      </w:pPr>
      <w:r w:rsidRPr="008E71DA">
        <w:rPr>
          <w:b/>
          <w:bCs/>
          <w:sz w:val="24"/>
          <w:szCs w:val="24"/>
          <w:lang w:val="en"/>
        </w:rPr>
        <w:t>Objective</w:t>
      </w:r>
      <w:r w:rsidRPr="008E71DA">
        <w:rPr>
          <w:sz w:val="24"/>
          <w:szCs w:val="24"/>
          <w:lang w:val="en"/>
        </w:rPr>
        <w:t xml:space="preserve"> 1: </w:t>
      </w:r>
      <w:r>
        <w:rPr>
          <w:lang w:val="en"/>
        </w:rPr>
        <w:t xml:space="preserve"> </w:t>
      </w:r>
      <w:r w:rsidR="00230E41">
        <w:rPr>
          <w:sz w:val="24"/>
          <w:szCs w:val="24"/>
          <w:lang w:val="en"/>
        </w:rPr>
        <w:t>The</w:t>
      </w:r>
      <w:r>
        <w:rPr>
          <w:lang w:val="en"/>
        </w:rPr>
        <w:t>target shows a score</w:t>
      </w:r>
      <w:r w:rsidR="00E85EC1" w:rsidRPr="008E71DA">
        <w:rPr>
          <w:sz w:val="24"/>
          <w:szCs w:val="24"/>
          <w:lang w:val="en"/>
        </w:rPr>
        <w:t>of 67%, indicating that the country is on track in this area. This encouraging score is the result of the good performance of</w:t>
      </w:r>
      <w:r>
        <w:rPr>
          <w:lang w:val="en"/>
        </w:rPr>
        <w:t xml:space="preserve"> </w:t>
      </w:r>
      <w:r w:rsidR="00A62226" w:rsidRPr="008E71DA">
        <w:rPr>
          <w:sz w:val="24"/>
          <w:szCs w:val="24"/>
          <w:lang w:val="en"/>
        </w:rPr>
        <w:t xml:space="preserve"> the priority</w:t>
      </w:r>
      <w:r>
        <w:rPr>
          <w:lang w:val="en"/>
        </w:rPr>
        <w:t xml:space="preserve"> </w:t>
      </w:r>
      <w:r w:rsidR="00A62226" w:rsidRPr="008E71DA">
        <w:rPr>
          <w:sz w:val="24"/>
          <w:szCs w:val="24"/>
          <w:lang w:val="en"/>
        </w:rPr>
        <w:t xml:space="preserve"> areas "Income, jobs and decent work" and "Modern and habitable habitats and quality basic services". The priority area "Income, jobs and decent work" performed by 185% </w:t>
      </w:r>
      <w:r>
        <w:rPr>
          <w:lang w:val="en"/>
        </w:rPr>
        <w:t xml:space="preserve"> </w:t>
      </w:r>
      <w:r w:rsidR="00230E41">
        <w:rPr>
          <w:sz w:val="24"/>
          <w:szCs w:val="24"/>
          <w:lang w:val="en"/>
        </w:rPr>
        <w:t>in terms</w:t>
      </w:r>
      <w:r>
        <w:rPr>
          <w:lang w:val="en"/>
        </w:rPr>
        <w:t xml:space="preserve"> of</w:t>
      </w:r>
      <w:r w:rsidR="00230E41">
        <w:rPr>
          <w:sz w:val="24"/>
          <w:szCs w:val="24"/>
          <w:lang w:val="en"/>
        </w:rPr>
        <w:t xml:space="preserve"> the unemployment rate, </w:t>
      </w:r>
      <w:r>
        <w:rPr>
          <w:lang w:val="en"/>
        </w:rPr>
        <w:t xml:space="preserve"> </w:t>
      </w:r>
      <w:r w:rsidR="00F7669D" w:rsidRPr="008E71DA">
        <w:rPr>
          <w:sz w:val="24"/>
          <w:szCs w:val="24"/>
          <w:lang w:val="en"/>
        </w:rPr>
        <w:t>while "Modern and habitable habitats and quality basic services" recorded the best performance in terms of access to electricity, Internet, drinking water and sanitation.</w:t>
      </w:r>
    </w:p>
    <w:p w14:paraId="35CA5935" w14:textId="19750348" w:rsidR="00FA7FBE" w:rsidRPr="008E71DA" w:rsidRDefault="00FA7FBE" w:rsidP="008E71DA">
      <w:pPr>
        <w:spacing w:before="120" w:after="120" w:line="276" w:lineRule="auto"/>
        <w:jc w:val="both"/>
        <w:rPr>
          <w:rFonts w:ascii="Times New Roman" w:hAnsi="Times New Roman" w:cs="Times New Roman"/>
          <w:sz w:val="24"/>
          <w:szCs w:val="24"/>
        </w:rPr>
      </w:pPr>
      <w:r w:rsidRPr="008E71DA">
        <w:rPr>
          <w:sz w:val="24"/>
          <w:szCs w:val="24"/>
          <w:lang w:val="en"/>
        </w:rPr>
        <w:t>These performances are due to the various efforts made to improve the supply of decent jobs with the increase in the number of workers registered with the National Social Security Fund (CNSS), the State civil service, the network of the territory for</w:t>
      </w:r>
      <w:r>
        <w:rPr>
          <w:lang w:val="en"/>
        </w:rPr>
        <w:t xml:space="preserve"> the interconnection of provinces in optical fiber, the accessibility of Internet-compatible terminals and the liberalization of the ICT sector, the construction of</w:t>
      </w:r>
      <w:r w:rsidRPr="008E71DA">
        <w:rPr>
          <w:sz w:val="24"/>
          <w:szCs w:val="24"/>
          <w:lang w:val="en"/>
        </w:rPr>
        <w:t xml:space="preserve"> electrical</w:t>
      </w:r>
      <w:r w:rsidR="005D1F22" w:rsidRPr="008E71DA">
        <w:rPr>
          <w:sz w:val="24"/>
          <w:szCs w:val="24"/>
          <w:lang w:val="en"/>
        </w:rPr>
        <w:t xml:space="preserve">infrastructure, </w:t>
      </w:r>
      <w:r>
        <w:rPr>
          <w:lang w:val="en"/>
        </w:rPr>
        <w:t xml:space="preserve"> </w:t>
      </w:r>
      <w:r w:rsidR="005D1F22" w:rsidRPr="008E71DA">
        <w:rPr>
          <w:sz w:val="24"/>
          <w:szCs w:val="24"/>
          <w:lang w:val="en"/>
        </w:rPr>
        <w:t>promotional connection operations and the exemption applied to imported solar energy equipment and access to drinking water and sanitation.</w:t>
      </w:r>
    </w:p>
    <w:p w14:paraId="1686AADF" w14:textId="6BDDD439" w:rsidR="00F7669D" w:rsidRPr="008E71DA" w:rsidRDefault="002011B5" w:rsidP="008E71DA">
      <w:pPr>
        <w:spacing w:before="120" w:after="120" w:line="276" w:lineRule="auto"/>
        <w:jc w:val="both"/>
        <w:rPr>
          <w:rFonts w:ascii="Times New Roman" w:hAnsi="Times New Roman" w:cs="Times New Roman"/>
          <w:sz w:val="24"/>
          <w:szCs w:val="24"/>
        </w:rPr>
      </w:pPr>
      <w:r w:rsidRPr="008E71DA">
        <w:rPr>
          <w:sz w:val="24"/>
          <w:szCs w:val="24"/>
          <w:lang w:val="en"/>
        </w:rPr>
        <w:t>Despite the efforts made, the country is lagging behind in reducing inequality</w:t>
      </w:r>
      <w:r w:rsidR="00230E41">
        <w:rPr>
          <w:sz w:val="24"/>
          <w:szCs w:val="24"/>
          <w:lang w:val="en"/>
        </w:rPr>
        <w:t xml:space="preserve"> (score of</w:t>
      </w:r>
      <w:r>
        <w:rPr>
          <w:lang w:val="en"/>
        </w:rPr>
        <w:t xml:space="preserve"> </w:t>
      </w:r>
      <w:r w:rsidR="00230E41">
        <w:rPr>
          <w:sz w:val="24"/>
          <w:szCs w:val="24"/>
          <w:lang w:val="en"/>
        </w:rPr>
        <w:t xml:space="preserve"> 1%),</w:t>
      </w:r>
      <w:r w:rsidRPr="008E71DA">
        <w:rPr>
          <w:sz w:val="24"/>
          <w:szCs w:val="24"/>
          <w:lang w:val="en"/>
        </w:rPr>
        <w:t xml:space="preserve">poverty and hunger due to negative performance in the GINI index and </w:t>
      </w:r>
      <w:r>
        <w:rPr>
          <w:lang w:val="en"/>
        </w:rPr>
        <w:t xml:space="preserve"> </w:t>
      </w:r>
      <w:r w:rsidR="00C94A86">
        <w:rPr>
          <w:sz w:val="24"/>
          <w:szCs w:val="24"/>
          <w:lang w:val="en"/>
        </w:rPr>
        <w:t xml:space="preserve">the </w:t>
      </w:r>
      <w:r>
        <w:rPr>
          <w:lang w:val="en"/>
        </w:rPr>
        <w:t xml:space="preserve">Prevalence </w:t>
      </w:r>
      <w:r w:rsidRPr="008E71DA">
        <w:rPr>
          <w:sz w:val="24"/>
          <w:szCs w:val="24"/>
          <w:lang w:val="en"/>
        </w:rPr>
        <w:t>of Undernourishment.</w:t>
      </w:r>
    </w:p>
    <w:p w14:paraId="645692E8" w14:textId="0F2E558E" w:rsidR="002011B5" w:rsidRPr="008E71DA" w:rsidRDefault="002011B5" w:rsidP="008E71DA">
      <w:pPr>
        <w:spacing w:before="120" w:after="120" w:line="276" w:lineRule="auto"/>
        <w:jc w:val="both"/>
        <w:rPr>
          <w:rFonts w:ascii="Times New Roman" w:hAnsi="Times New Roman" w:cs="Times New Roman"/>
          <w:sz w:val="24"/>
          <w:szCs w:val="24"/>
        </w:rPr>
      </w:pPr>
      <w:r w:rsidRPr="008E71DA">
        <w:rPr>
          <w:sz w:val="24"/>
          <w:szCs w:val="24"/>
          <w:lang w:val="en"/>
        </w:rPr>
        <w:t xml:space="preserve">Notwithstanding the progress made towards the goal, the major challenges remain: (i) improving incomes and ensuring decent work for all, adequate financing of informal sector actors and strengthening the technical and financial capacities of young people to increase their employability; (ii) improving the knowledge and management of water resources, achieving universal access to drinking water and sanitation; (iii) the increase in energy production in order to meet a permanently growing demand, the reduction of the price of KWH, support in the production of renewable </w:t>
      </w:r>
      <w:r w:rsidRPr="008E71DA">
        <w:rPr>
          <w:sz w:val="24"/>
          <w:szCs w:val="24"/>
          <w:lang w:val="en"/>
        </w:rPr>
        <w:lastRenderedPageBreak/>
        <w:t>energies; (iv) improving access to decent housing ;(v) improving access and quality of connection in the ICT sector.</w:t>
      </w:r>
    </w:p>
    <w:p w14:paraId="7E8655E3" w14:textId="349D1E15" w:rsidR="005E5D7B" w:rsidRPr="008E71DA" w:rsidRDefault="00497AF5" w:rsidP="008E71DA">
      <w:pPr>
        <w:spacing w:before="120" w:after="120" w:line="276" w:lineRule="auto"/>
        <w:jc w:val="both"/>
        <w:rPr>
          <w:rFonts w:ascii="Times New Roman" w:hAnsi="Times New Roman" w:cs="Times New Roman"/>
          <w:sz w:val="24"/>
          <w:szCs w:val="24"/>
        </w:rPr>
      </w:pPr>
      <w:r w:rsidRPr="008E71DA">
        <w:rPr>
          <w:b/>
          <w:bCs/>
          <w:sz w:val="24"/>
          <w:szCs w:val="24"/>
          <w:lang w:val="en"/>
        </w:rPr>
        <w:t>Objective 2:</w:t>
      </w:r>
      <w:r w:rsidRPr="008E71DA">
        <w:rPr>
          <w:sz w:val="24"/>
          <w:szCs w:val="24"/>
          <w:lang w:val="en"/>
        </w:rPr>
        <w:t xml:space="preserve"> Despite the evolution of the indicators in the positive direction, they have not been robust enough</w:t>
      </w:r>
      <w:r>
        <w:rPr>
          <w:lang w:val="en"/>
        </w:rPr>
        <w:t xml:space="preserve"> to achieve the targets of the</w:t>
      </w:r>
      <w:r w:rsidR="005655E2" w:rsidRPr="008E71DA">
        <w:rPr>
          <w:sz w:val="24"/>
          <w:szCs w:val="24"/>
          <w:lang w:val="en"/>
        </w:rPr>
        <w:t xml:space="preserve"> objective (score</w:t>
      </w:r>
      <w:r w:rsidR="00247386">
        <w:rPr>
          <w:sz w:val="24"/>
          <w:szCs w:val="24"/>
          <w:lang w:val="en"/>
        </w:rPr>
        <w:t xml:space="preserve">of </w:t>
      </w:r>
      <w:r>
        <w:rPr>
          <w:lang w:val="en"/>
        </w:rPr>
        <w:t xml:space="preserve"> </w:t>
      </w:r>
      <w:r w:rsidR="005E5D7B" w:rsidRPr="008E71DA">
        <w:rPr>
          <w:sz w:val="24"/>
          <w:szCs w:val="24"/>
          <w:lang w:val="en"/>
        </w:rPr>
        <w:t>26%). The country has implemented measures to provide free basic education, build infrastructure, and recruit and build the capacity of human capital.</w:t>
      </w:r>
    </w:p>
    <w:p w14:paraId="43DE7568" w14:textId="77777777" w:rsidR="00990652" w:rsidRPr="008E71DA" w:rsidRDefault="00990652" w:rsidP="008E71DA">
      <w:pPr>
        <w:spacing w:before="120" w:after="120" w:line="276" w:lineRule="auto"/>
        <w:jc w:val="both"/>
        <w:rPr>
          <w:rFonts w:ascii="Times New Roman" w:hAnsi="Times New Roman" w:cs="Times New Roman"/>
          <w:sz w:val="24"/>
          <w:szCs w:val="24"/>
        </w:rPr>
      </w:pPr>
      <w:r w:rsidRPr="008E71DA">
        <w:rPr>
          <w:sz w:val="24"/>
          <w:szCs w:val="24"/>
          <w:lang w:val="en"/>
        </w:rPr>
        <w:t xml:space="preserve">The main challenges in the education sector are: (i) harmonious, equitable and efficient early childhood development; (ii) universal primary completion and the guarantee of equitable and quality basic education for all; (iii) the resolution of the issue of the shortage of teaching staff and educational infrastructure; (iv) the development of TVET and higher education and their adaptation to the needs of the economy; (v) strengthening governance in the management and steering for the transformation of resources into results; (vi) the continuity of education, in particular for pupils affected by terrorism and whose schools are closed. </w:t>
      </w:r>
    </w:p>
    <w:p w14:paraId="1FF31EA7" w14:textId="7F50E983" w:rsidR="005655E2" w:rsidRPr="008E71DA" w:rsidRDefault="00990652" w:rsidP="008E71DA">
      <w:pPr>
        <w:spacing w:before="120" w:after="120" w:line="276" w:lineRule="auto"/>
        <w:jc w:val="both"/>
        <w:rPr>
          <w:rFonts w:ascii="Times New Roman" w:hAnsi="Times New Roman" w:cs="Times New Roman"/>
          <w:sz w:val="24"/>
          <w:szCs w:val="24"/>
        </w:rPr>
      </w:pPr>
      <w:r w:rsidRPr="008E71DA">
        <w:rPr>
          <w:b/>
          <w:bCs/>
          <w:sz w:val="24"/>
          <w:szCs w:val="24"/>
          <w:lang w:val="en"/>
        </w:rPr>
        <w:t>Goal</w:t>
      </w:r>
      <w:r w:rsidRPr="008E71DA">
        <w:rPr>
          <w:sz w:val="24"/>
          <w:szCs w:val="24"/>
          <w:lang w:val="en"/>
        </w:rPr>
        <w:t xml:space="preserve"> 3: In terms of health and nutrition, the score of 87% indicates that the country </w:t>
      </w:r>
      <w:r>
        <w:rPr>
          <w:lang w:val="en"/>
        </w:rPr>
        <w:t xml:space="preserve">is </w:t>
      </w:r>
      <w:r w:rsidR="00767E90">
        <w:rPr>
          <w:sz w:val="24"/>
          <w:szCs w:val="24"/>
          <w:lang w:val="en"/>
        </w:rPr>
        <w:t>making</w:t>
      </w:r>
      <w:r>
        <w:rPr>
          <w:lang w:val="en"/>
        </w:rPr>
        <w:t xml:space="preserve"> </w:t>
      </w:r>
      <w:r w:rsidR="007432CF" w:rsidRPr="008E71DA">
        <w:rPr>
          <w:sz w:val="24"/>
          <w:szCs w:val="24"/>
          <w:lang w:val="en"/>
        </w:rPr>
        <w:t xml:space="preserve"> good progress. This progress can be explained by the implementation of several actions, including the policy of free care for pregnant women and children under five (05) years of age. Free care for pregnant women and children under five (05) years of age continued in 2019 and made it possible to offer free of charge, 14,856,837 acts of care at a total cost of 27.16 billion FCFA. Efforts have also been made</w:t>
      </w:r>
      <w:r>
        <w:rPr>
          <w:lang w:val="en"/>
        </w:rPr>
        <w:t xml:space="preserve"> to build health</w:t>
      </w:r>
      <w:r w:rsidR="00B15409" w:rsidRPr="008E71DA">
        <w:rPr>
          <w:sz w:val="24"/>
          <w:szCs w:val="24"/>
          <w:lang w:val="en"/>
        </w:rPr>
        <w:t xml:space="preserve"> infrastructure,</w:t>
      </w:r>
      <w:r>
        <w:rPr>
          <w:lang w:val="en"/>
        </w:rPr>
        <w:t xml:space="preserve"> </w:t>
      </w:r>
      <w:r w:rsidR="00273DBF" w:rsidRPr="008E71DA">
        <w:rPr>
          <w:sz w:val="24"/>
          <w:szCs w:val="24"/>
          <w:lang w:val="en"/>
        </w:rPr>
        <w:t xml:space="preserve"> strengthen neonatal obstetric care, strengthen the number of qualified personnel, especially midwives in health facilities, prevent malaria cases among children aged three (03 to 59 months), strengthen vaccination coverage, constantly available antiretroviral (ARV) drugs in community care sites, etc.</w:t>
      </w:r>
    </w:p>
    <w:p w14:paraId="2C3263EF" w14:textId="4F11A124" w:rsidR="00183DE8" w:rsidRPr="008E71DA" w:rsidRDefault="00FD38B3" w:rsidP="008E71DA">
      <w:pPr>
        <w:spacing w:before="120" w:after="120" w:line="276" w:lineRule="auto"/>
        <w:jc w:val="both"/>
        <w:rPr>
          <w:rFonts w:ascii="Times New Roman" w:hAnsi="Times New Roman" w:cs="Times New Roman"/>
          <w:sz w:val="24"/>
          <w:szCs w:val="24"/>
        </w:rPr>
      </w:pPr>
      <w:r w:rsidRPr="008E71DA">
        <w:rPr>
          <w:sz w:val="24"/>
          <w:szCs w:val="24"/>
          <w:lang w:val="en"/>
        </w:rPr>
        <w:t>Despite the performance of the contraceptive prevalence rate (22.8% to 35.2% between 2015 and 2020), the incidence of HIV per 1000 (0.24 to 0.1 between 2013 and 2020), the incidence of malaria is still high (514 to 527 between 2016 and 2020).</w:t>
      </w:r>
    </w:p>
    <w:p w14:paraId="725FBB77" w14:textId="66D1E8A7" w:rsidR="00A54CC9" w:rsidRPr="008E71DA" w:rsidRDefault="00A54CC9" w:rsidP="008E71DA">
      <w:pPr>
        <w:spacing w:before="120" w:after="120" w:line="276" w:lineRule="auto"/>
        <w:jc w:val="both"/>
        <w:rPr>
          <w:rFonts w:ascii="Times New Roman" w:hAnsi="Times New Roman" w:cs="Times New Roman"/>
          <w:sz w:val="24"/>
          <w:szCs w:val="24"/>
        </w:rPr>
      </w:pPr>
      <w:r w:rsidRPr="008E71DA">
        <w:rPr>
          <w:sz w:val="24"/>
          <w:szCs w:val="24"/>
          <w:lang w:val="en"/>
        </w:rPr>
        <w:t>To ensure access to care for all and nutrition, the main challenges are: (i) the availability of quality and sufficient health human resources for the effective provision of health services; (ii) effective and efficient financing of health, taking into account the integrated management approach of resources mobilized or allocated; (iii) the continued availability of inputs including medicines, vaccines, contraceptives and blood products; (iv) good governance and the fight against fraud, (v) the acceleration of the demographic transition through the implementation of the family planning acceleration plan, etc.</w:t>
      </w:r>
    </w:p>
    <w:p w14:paraId="33BDC14B" w14:textId="5E1B539A" w:rsidR="008F7155" w:rsidRPr="008E71DA" w:rsidRDefault="003D0280" w:rsidP="008E71DA">
      <w:pPr>
        <w:spacing w:before="120" w:after="120" w:line="276" w:lineRule="auto"/>
        <w:jc w:val="both"/>
        <w:rPr>
          <w:rFonts w:ascii="Times New Roman" w:hAnsi="Times New Roman" w:cs="Times New Roman"/>
          <w:sz w:val="24"/>
          <w:szCs w:val="24"/>
        </w:rPr>
      </w:pPr>
      <w:r w:rsidRPr="008E71DA">
        <w:rPr>
          <w:b/>
          <w:bCs/>
          <w:sz w:val="24"/>
          <w:szCs w:val="24"/>
          <w:lang w:val="en"/>
        </w:rPr>
        <w:t>Objective 4:</w:t>
      </w:r>
      <w:r w:rsidR="00B225EB" w:rsidRPr="008E71DA">
        <w:rPr>
          <w:sz w:val="24"/>
          <w:szCs w:val="24"/>
          <w:lang w:val="en"/>
        </w:rPr>
        <w:t xml:space="preserve"> All four (04) areas of the objective are lagging far behind targets. Performance over the 2013-2020 period fell short of targets with an average real GDP growth level of 4.8%, manufacturing value added as a </w:t>
      </w:r>
      <w:r>
        <w:rPr>
          <w:lang w:val="en"/>
        </w:rPr>
        <w:t xml:space="preserve"> </w:t>
      </w:r>
      <w:r w:rsidR="00D65364">
        <w:rPr>
          <w:sz w:val="24"/>
          <w:szCs w:val="24"/>
          <w:lang w:val="en"/>
        </w:rPr>
        <w:t>percentage</w:t>
      </w:r>
      <w:r>
        <w:rPr>
          <w:lang w:val="en"/>
        </w:rPr>
        <w:t xml:space="preserve"> of average GDP</w:t>
      </w:r>
      <w:r w:rsidR="008F7155" w:rsidRPr="008E71DA">
        <w:rPr>
          <w:sz w:val="24"/>
          <w:szCs w:val="24"/>
          <w:lang w:val="en"/>
        </w:rPr>
        <w:t xml:space="preserve"> of 10.4% and tourism value added as a proportion of average GDP of 2.1%. This is partly due to the structure of the national economy, the particularly difficult security situation since 2015 and the impact of </w:t>
      </w:r>
      <w:r w:rsidR="003451CE" w:rsidRPr="008E71DA">
        <w:rPr>
          <w:sz w:val="24"/>
          <w:szCs w:val="24"/>
          <w:lang w:val="en"/>
        </w:rPr>
        <w:t>Covid-19.</w:t>
      </w:r>
      <w:r>
        <w:rPr>
          <w:lang w:val="en"/>
        </w:rPr>
        <w:t xml:space="preserve"> </w:t>
      </w:r>
    </w:p>
    <w:p w14:paraId="38A0CE25" w14:textId="6CA66E66" w:rsidR="00615D5C" w:rsidRPr="008E71DA" w:rsidRDefault="00615D5C" w:rsidP="004A1CD0">
      <w:pPr>
        <w:spacing w:before="120" w:after="120" w:line="276" w:lineRule="auto"/>
        <w:jc w:val="both"/>
        <w:rPr>
          <w:rFonts w:ascii="Times New Roman" w:hAnsi="Times New Roman" w:cs="Times New Roman"/>
          <w:sz w:val="24"/>
          <w:szCs w:val="24"/>
        </w:rPr>
      </w:pPr>
      <w:r w:rsidRPr="008E71DA">
        <w:rPr>
          <w:sz w:val="24"/>
          <w:szCs w:val="24"/>
          <w:lang w:val="en"/>
        </w:rPr>
        <w:t>To face these constraints, challenges to be met are:</w:t>
      </w:r>
      <w:r w:rsidR="00C94A86">
        <w:rPr>
          <w:sz w:val="24"/>
          <w:szCs w:val="24"/>
          <w:lang w:val="en"/>
        </w:rPr>
        <w:t xml:space="preserve"> (i) </w:t>
      </w:r>
      <w:r>
        <w:rPr>
          <w:lang w:val="en"/>
        </w:rPr>
        <w:t xml:space="preserve">the development of innovative mechanisms for </w:t>
      </w:r>
      <w:r w:rsidR="00C83642" w:rsidRPr="008E71DA">
        <w:rPr>
          <w:sz w:val="24"/>
          <w:szCs w:val="24"/>
          <w:lang w:val="en"/>
        </w:rPr>
        <w:t xml:space="preserve">access to credit, the control of water in the dry countryside, the subsidy of inputs and productive equipment to farmers, </w:t>
      </w:r>
      <w:r>
        <w:rPr>
          <w:lang w:val="en"/>
        </w:rPr>
        <w:t xml:space="preserve"> </w:t>
      </w:r>
      <w:r w:rsidR="00C94A86">
        <w:rPr>
          <w:sz w:val="24"/>
          <w:szCs w:val="24"/>
          <w:lang w:val="en"/>
        </w:rPr>
        <w:t xml:space="preserve">(ii) </w:t>
      </w:r>
      <w:r>
        <w:rPr>
          <w:lang w:val="en"/>
        </w:rPr>
        <w:t xml:space="preserve"> </w:t>
      </w:r>
      <w:r w:rsidR="00C83642" w:rsidRPr="008E71DA">
        <w:rPr>
          <w:sz w:val="24"/>
          <w:szCs w:val="24"/>
          <w:lang w:val="en"/>
        </w:rPr>
        <w:t xml:space="preserve">the diversification of agricultural production, </w:t>
      </w:r>
      <w:r>
        <w:rPr>
          <w:lang w:val="en"/>
        </w:rPr>
        <w:t xml:space="preserve"> </w:t>
      </w:r>
      <w:r w:rsidR="00C94A86">
        <w:rPr>
          <w:sz w:val="24"/>
          <w:szCs w:val="24"/>
          <w:lang w:val="en"/>
        </w:rPr>
        <w:t xml:space="preserve">(iii) </w:t>
      </w:r>
      <w:r>
        <w:rPr>
          <w:lang w:val="en"/>
        </w:rPr>
        <w:t xml:space="preserve"> </w:t>
      </w:r>
      <w:r w:rsidR="00C83642" w:rsidRPr="008E71DA">
        <w:rPr>
          <w:sz w:val="24"/>
          <w:szCs w:val="24"/>
          <w:lang w:val="en"/>
        </w:rPr>
        <w:t xml:space="preserve">the strengthening of </w:t>
      </w:r>
      <w:r w:rsidR="00C83642" w:rsidRPr="008E71DA">
        <w:rPr>
          <w:sz w:val="24"/>
          <w:szCs w:val="24"/>
          <w:lang w:val="en"/>
        </w:rPr>
        <w:lastRenderedPageBreak/>
        <w:t>the infrastructural, technical and human capacities of research structures,</w:t>
      </w:r>
      <w:r w:rsidR="00C94A86">
        <w:rPr>
          <w:sz w:val="24"/>
          <w:szCs w:val="24"/>
          <w:lang w:val="en"/>
        </w:rPr>
        <w:t>(iv)</w:t>
      </w:r>
      <w:r w:rsidR="00C83642" w:rsidRPr="008E71DA">
        <w:rPr>
          <w:sz w:val="24"/>
          <w:szCs w:val="24"/>
          <w:lang w:val="en"/>
        </w:rPr>
        <w:t xml:space="preserve">the promotion of innovative financing, </w:t>
      </w:r>
      <w:r>
        <w:rPr>
          <w:lang w:val="en"/>
        </w:rPr>
        <w:t xml:space="preserve"> </w:t>
      </w:r>
      <w:r w:rsidR="00C94A86">
        <w:rPr>
          <w:sz w:val="24"/>
          <w:szCs w:val="24"/>
          <w:lang w:val="en"/>
        </w:rPr>
        <w:t xml:space="preserve">(v) </w:t>
      </w:r>
      <w:r>
        <w:rPr>
          <w:lang w:val="en"/>
        </w:rPr>
        <w:t xml:space="preserve"> </w:t>
      </w:r>
      <w:r w:rsidR="00C83642" w:rsidRPr="008E71DA">
        <w:rPr>
          <w:sz w:val="24"/>
          <w:szCs w:val="24"/>
          <w:lang w:val="en"/>
        </w:rPr>
        <w:t>the mobilization of resources for the operationalization of growth poles, poles of excellence, technical platforms and technopoles, etc.</w:t>
      </w:r>
    </w:p>
    <w:p w14:paraId="143F3797" w14:textId="201B7832" w:rsidR="00CA79E9" w:rsidRPr="008A7BA6" w:rsidRDefault="00C83642" w:rsidP="00376264">
      <w:pPr>
        <w:spacing w:before="120" w:after="120" w:line="276" w:lineRule="auto"/>
        <w:jc w:val="both"/>
        <w:rPr>
          <w:rFonts w:ascii="Times New Roman" w:hAnsi="Times New Roman" w:cs="Times New Roman"/>
          <w:sz w:val="24"/>
          <w:szCs w:val="24"/>
        </w:rPr>
      </w:pPr>
      <w:r w:rsidRPr="008E71DA">
        <w:rPr>
          <w:b/>
          <w:bCs/>
          <w:sz w:val="24"/>
          <w:szCs w:val="24"/>
          <w:lang w:val="en"/>
        </w:rPr>
        <w:t>Objective 5:</w:t>
      </w:r>
      <w:r w:rsidR="00C652D2" w:rsidRPr="008E71DA">
        <w:rPr>
          <w:sz w:val="24"/>
          <w:szCs w:val="24"/>
          <w:lang w:val="en"/>
        </w:rPr>
        <w:t xml:space="preserve"> In Burkina Faso, agriculture occupies an important place in the national economy and employs about 80% of the working population.</w:t>
      </w:r>
      <w:r>
        <w:rPr>
          <w:lang w:val="en"/>
        </w:rPr>
        <w:t xml:space="preserve"> </w:t>
      </w:r>
      <w:r w:rsidR="004A1CD0">
        <w:rPr>
          <w:sz w:val="24"/>
          <w:szCs w:val="24"/>
          <w:lang w:val="en"/>
        </w:rPr>
        <w:t xml:space="preserve">The score of the objective indicates that </w:t>
      </w:r>
      <w:r>
        <w:rPr>
          <w:lang w:val="en"/>
        </w:rPr>
        <w:t xml:space="preserve"> </w:t>
      </w:r>
      <w:r w:rsidR="00BF7BA1">
        <w:rPr>
          <w:sz w:val="24"/>
          <w:szCs w:val="24"/>
          <w:lang w:val="en"/>
        </w:rPr>
        <w:t xml:space="preserve">the area </w:t>
      </w:r>
      <w:r>
        <w:rPr>
          <w:lang w:val="en"/>
        </w:rPr>
        <w:t xml:space="preserve"> </w:t>
      </w:r>
      <w:r w:rsidR="004A1CD0">
        <w:rPr>
          <w:sz w:val="24"/>
          <w:szCs w:val="24"/>
          <w:lang w:val="en"/>
        </w:rPr>
        <w:t>"agricultural</w:t>
      </w:r>
      <w:r w:rsidR="00C1106A" w:rsidRPr="008E71DA">
        <w:rPr>
          <w:sz w:val="24"/>
          <w:szCs w:val="24"/>
          <w:lang w:val="en"/>
        </w:rPr>
        <w:t>productivity and production"</w:t>
      </w:r>
      <w:r>
        <w:rPr>
          <w:lang w:val="en"/>
        </w:rPr>
        <w:t xml:space="preserve"> </w:t>
      </w:r>
      <w:r w:rsidR="00BF7BA1">
        <w:rPr>
          <w:sz w:val="24"/>
          <w:szCs w:val="24"/>
          <w:lang w:val="en"/>
        </w:rPr>
        <w:t xml:space="preserve"> </w:t>
      </w:r>
      <w:r>
        <w:rPr>
          <w:lang w:val="en"/>
        </w:rPr>
        <w:t xml:space="preserve"> </w:t>
      </w:r>
      <w:r w:rsidR="00C1106A" w:rsidRPr="008E71DA">
        <w:rPr>
          <w:sz w:val="24"/>
          <w:szCs w:val="24"/>
          <w:lang w:val="en"/>
        </w:rPr>
        <w:t xml:space="preserve"> is lagging far behind through the low growth in yields of national priority products (rice, maize, niebé, cotton, white sorghum). However,</w:t>
      </w:r>
      <w:r>
        <w:rPr>
          <w:lang w:val="en"/>
        </w:rPr>
        <w:t xml:space="preserve"> </w:t>
      </w:r>
      <w:r w:rsidR="00EE21FE" w:rsidRPr="008E71DA">
        <w:rPr>
          <w:sz w:val="24"/>
          <w:szCs w:val="24"/>
          <w:lang w:val="en"/>
        </w:rPr>
        <w:t xml:space="preserve"> as agriculture is </w:t>
      </w:r>
      <w:r>
        <w:rPr>
          <w:lang w:val="en"/>
        </w:rPr>
        <w:t xml:space="preserve">a </w:t>
      </w:r>
      <w:r w:rsidR="00EE21FE">
        <w:rPr>
          <w:sz w:val="24"/>
          <w:szCs w:val="24"/>
          <w:lang w:val="en"/>
        </w:rPr>
        <w:t>national priority, the</w:t>
      </w:r>
      <w:r>
        <w:rPr>
          <w:lang w:val="en"/>
        </w:rPr>
        <w:t>country has</w:t>
      </w:r>
      <w:r w:rsidR="00C652D2" w:rsidRPr="008E71DA">
        <w:rPr>
          <w:sz w:val="24"/>
          <w:szCs w:val="24"/>
          <w:lang w:val="en"/>
        </w:rPr>
        <w:t xml:space="preserve">implemented policies </w:t>
      </w:r>
      <w:r>
        <w:rPr>
          <w:lang w:val="en"/>
        </w:rPr>
        <w:t xml:space="preserve"> </w:t>
      </w:r>
      <w:r w:rsidR="00EE21FE">
        <w:rPr>
          <w:sz w:val="24"/>
          <w:szCs w:val="24"/>
          <w:lang w:val="en"/>
        </w:rPr>
        <w:t xml:space="preserve">to increase </w:t>
      </w:r>
      <w:r>
        <w:rPr>
          <w:lang w:val="en"/>
        </w:rPr>
        <w:t xml:space="preserve">access to agricultural credit through the creation of an agricultural bank and the </w:t>
      </w:r>
      <w:r w:rsidR="00C652D2" w:rsidRPr="008E71DA">
        <w:rPr>
          <w:sz w:val="24"/>
          <w:szCs w:val="24"/>
          <w:lang w:val="en"/>
        </w:rPr>
        <w:t xml:space="preserve">granting of credits to women's groups through the Support Fund for Women's Remunerative Activities (FAARF), the adoption of the Agro-Sylvo-Pastoral, Fisheries and Wildlife Investment Code, the implementation of the National Rural Land Security Policy (PNSFMR), </w:t>
      </w:r>
      <w:r>
        <w:rPr>
          <w:lang w:val="en"/>
        </w:rPr>
        <w:t xml:space="preserve"> </w:t>
      </w:r>
      <w:r w:rsidR="001336ED">
        <w:rPr>
          <w:sz w:val="24"/>
          <w:szCs w:val="24"/>
          <w:lang w:val="en"/>
        </w:rPr>
        <w:t xml:space="preserve">the provision of agricultural inputs, </w:t>
      </w:r>
      <w:r>
        <w:rPr>
          <w:lang w:val="en"/>
        </w:rPr>
        <w:t xml:space="preserve"> </w:t>
      </w:r>
      <w:r w:rsidR="00C652D2" w:rsidRPr="008E71DA">
        <w:rPr>
          <w:sz w:val="24"/>
          <w:szCs w:val="24"/>
          <w:lang w:val="en"/>
        </w:rPr>
        <w:t>the dissemination of good practices in sustainable land management and the provision of improved seeds to producers. In the pastoral, fish and aquaculture fields, the country has implemented the National Policy for the Sustainable Development of Livestock (PNDEL) and the National Policy for Fisheries and Aquaculture (PNPA).</w:t>
      </w:r>
    </w:p>
    <w:p w14:paraId="1EE19C7B" w14:textId="2EAD6B5E" w:rsidR="008B6DC7" w:rsidRPr="008E71DA" w:rsidRDefault="008B6DC7" w:rsidP="008E71DA">
      <w:pPr>
        <w:spacing w:before="120" w:after="120"/>
        <w:jc w:val="both"/>
        <w:rPr>
          <w:rFonts w:ascii="Times New Roman" w:hAnsi="Times New Roman" w:cs="Times New Roman"/>
          <w:sz w:val="24"/>
          <w:szCs w:val="24"/>
        </w:rPr>
      </w:pPr>
      <w:r w:rsidRPr="008E71DA">
        <w:rPr>
          <w:sz w:val="24"/>
          <w:szCs w:val="24"/>
          <w:lang w:val="en"/>
        </w:rPr>
        <w:t xml:space="preserve">However, the country remains vulnerable to exogenous shocks such as rainfall fluctuations, international financial and oil crises and subregional instability due to political and security crises. </w:t>
      </w:r>
      <w:r w:rsidR="00E97698">
        <w:rPr>
          <w:sz w:val="24"/>
          <w:szCs w:val="24"/>
          <w:lang w:val="en"/>
        </w:rPr>
        <w:t xml:space="preserve">For an improvement in agricultural productivity and production the following challenges must be met. These include: </w:t>
      </w:r>
      <w:r>
        <w:rPr>
          <w:lang w:val="en"/>
        </w:rPr>
        <w:t xml:space="preserve"> </w:t>
      </w:r>
      <w:r w:rsidR="000F6945" w:rsidRPr="00562F08">
        <w:rPr>
          <w:sz w:val="24"/>
          <w:szCs w:val="24"/>
          <w:lang w:val="en"/>
        </w:rPr>
        <w:t>the sustainable management of agro-sylvo-pastoral, fisheries and wildlife lands, equitable access to land for all rural actors, the improvement of the competitiveness of agro-sylvo-pastoral, fisheries and wildlife products and sectors throughout the value chain, the effective control and efficient management of production water with regard to irregularity and insufficient rainfall, etc.</w:t>
      </w:r>
    </w:p>
    <w:p w14:paraId="2E44E92D" w14:textId="5D358BF9" w:rsidR="005B634F" w:rsidRPr="008E71DA" w:rsidRDefault="005B634F" w:rsidP="008E71DA">
      <w:pPr>
        <w:spacing w:before="120" w:after="120" w:line="276" w:lineRule="auto"/>
        <w:jc w:val="both"/>
        <w:rPr>
          <w:rFonts w:ascii="Times New Roman" w:hAnsi="Times New Roman" w:cs="Times New Roman"/>
          <w:sz w:val="24"/>
          <w:szCs w:val="24"/>
        </w:rPr>
      </w:pPr>
      <w:r w:rsidRPr="008E71DA">
        <w:rPr>
          <w:b/>
          <w:bCs/>
          <w:sz w:val="24"/>
          <w:szCs w:val="24"/>
          <w:lang w:val="en"/>
        </w:rPr>
        <w:t xml:space="preserve">Objective 6: </w:t>
      </w:r>
      <w:r w:rsidR="002C4232">
        <w:rPr>
          <w:sz w:val="24"/>
          <w:szCs w:val="24"/>
          <w:lang w:val="en"/>
        </w:rPr>
        <w:t xml:space="preserve">Thisobjective has not been </w:t>
      </w:r>
      <w:r>
        <w:rPr>
          <w:lang w:val="en"/>
        </w:rPr>
        <w:t xml:space="preserve"> </w:t>
      </w:r>
      <w:r w:rsidR="002C4232" w:rsidRPr="008E71DA">
        <w:rPr>
          <w:sz w:val="24"/>
          <w:szCs w:val="24"/>
          <w:lang w:val="en"/>
        </w:rPr>
        <w:t>prioritised</w:t>
      </w:r>
      <w:r>
        <w:rPr>
          <w:lang w:val="en"/>
        </w:rPr>
        <w:t xml:space="preserve"> </w:t>
      </w:r>
      <w:r w:rsidR="002C4232">
        <w:rPr>
          <w:sz w:val="24"/>
          <w:szCs w:val="24"/>
          <w:lang w:val="en"/>
        </w:rPr>
        <w:t xml:space="preserve"> by </w:t>
      </w:r>
      <w:r>
        <w:rPr>
          <w:lang w:val="en"/>
        </w:rPr>
        <w:t xml:space="preserve">Burkina </w:t>
      </w:r>
      <w:r w:rsidRPr="008E71DA">
        <w:rPr>
          <w:sz w:val="24"/>
          <w:szCs w:val="24"/>
          <w:lang w:val="en"/>
        </w:rPr>
        <w:t>Faso.</w:t>
      </w:r>
      <w:r>
        <w:rPr>
          <w:lang w:val="en"/>
        </w:rPr>
        <w:t xml:space="preserve"> </w:t>
      </w:r>
      <w:proofErr w:type="gramStart"/>
      <w:r w:rsidR="002C4232">
        <w:rPr>
          <w:sz w:val="24"/>
          <w:szCs w:val="24"/>
          <w:lang w:val="en"/>
        </w:rPr>
        <w:t>the</w:t>
      </w:r>
      <w:r>
        <w:rPr>
          <w:lang w:val="en"/>
        </w:rPr>
        <w:t xml:space="preserve"> </w:t>
      </w:r>
      <w:r w:rsidR="002C4232">
        <w:rPr>
          <w:sz w:val="24"/>
          <w:szCs w:val="24"/>
          <w:lang w:val="en"/>
        </w:rPr>
        <w:t xml:space="preserve"> country</w:t>
      </w:r>
      <w:proofErr w:type="gramEnd"/>
      <w:r w:rsidR="002C4232">
        <w:rPr>
          <w:sz w:val="24"/>
          <w:szCs w:val="24"/>
          <w:lang w:val="en"/>
        </w:rPr>
        <w:t xml:space="preserve"> </w:t>
      </w:r>
      <w:r>
        <w:rPr>
          <w:lang w:val="en"/>
        </w:rPr>
        <w:t xml:space="preserve"> </w:t>
      </w:r>
      <w:r w:rsidRPr="008E71DA">
        <w:rPr>
          <w:sz w:val="24"/>
          <w:szCs w:val="24"/>
          <w:lang w:val="en"/>
        </w:rPr>
        <w:t xml:space="preserve">being landlocked, </w:t>
      </w:r>
      <w:r>
        <w:rPr>
          <w:lang w:val="en"/>
        </w:rPr>
        <w:t xml:space="preserve">does not </w:t>
      </w:r>
      <w:r w:rsidR="002C4232">
        <w:rPr>
          <w:sz w:val="24"/>
          <w:szCs w:val="24"/>
          <w:lang w:val="en"/>
        </w:rPr>
        <w:t>dispose</w:t>
      </w:r>
      <w:r>
        <w:rPr>
          <w:lang w:val="en"/>
        </w:rPr>
        <w:t xml:space="preserve"> </w:t>
      </w:r>
      <w:r w:rsidRPr="008E71DA">
        <w:rPr>
          <w:sz w:val="24"/>
          <w:szCs w:val="24"/>
          <w:lang w:val="en"/>
        </w:rPr>
        <w:t xml:space="preserve">"to the blue economy, the sea </w:t>
      </w:r>
      <w:r>
        <w:rPr>
          <w:lang w:val="en"/>
        </w:rPr>
        <w:t xml:space="preserve"> </w:t>
      </w:r>
      <w:r w:rsidR="00877EA1">
        <w:rPr>
          <w:sz w:val="24"/>
          <w:szCs w:val="24"/>
          <w:lang w:val="en"/>
        </w:rPr>
        <w:t xml:space="preserve">and </w:t>
      </w:r>
      <w:r>
        <w:rPr>
          <w:lang w:val="en"/>
        </w:rPr>
        <w:t xml:space="preserve"> </w:t>
      </w:r>
      <w:r w:rsidRPr="008E71DA">
        <w:rPr>
          <w:sz w:val="24"/>
          <w:szCs w:val="24"/>
          <w:lang w:val="en"/>
        </w:rPr>
        <w:t>the oceans". As a result, the objective has not been analysed.</w:t>
      </w:r>
    </w:p>
    <w:p w14:paraId="12C0B21E" w14:textId="5C7B4028" w:rsidR="007E2B72" w:rsidRPr="008A7BA6" w:rsidRDefault="00CA79E9" w:rsidP="007E2B72">
      <w:pPr>
        <w:autoSpaceDE w:val="0"/>
        <w:autoSpaceDN w:val="0"/>
        <w:adjustRightInd w:val="0"/>
        <w:spacing w:before="120" w:after="120"/>
        <w:jc w:val="both"/>
        <w:rPr>
          <w:rFonts w:ascii="Times New Roman" w:hAnsi="Times New Roman" w:cs="Times New Roman"/>
          <w:sz w:val="24"/>
          <w:szCs w:val="24"/>
        </w:rPr>
      </w:pPr>
      <w:r w:rsidRPr="008E71DA">
        <w:rPr>
          <w:b/>
          <w:bCs/>
          <w:sz w:val="24"/>
          <w:szCs w:val="24"/>
          <w:lang w:val="en"/>
        </w:rPr>
        <w:t xml:space="preserve">Objective 7: </w:t>
      </w:r>
      <w:r w:rsidR="00500C4A" w:rsidRPr="008E71DA">
        <w:rPr>
          <w:sz w:val="24"/>
          <w:szCs w:val="24"/>
          <w:lang w:val="en"/>
        </w:rPr>
        <w:t>The good performance recorded is due to the sustainable management of agricultural land and the preservation of conservation areas. Thus, the area of agricultural land under Water and Soil Conservation/Soil Defence and Restoration (CES/DRS) increased from 790,638 ha in 2013 to 892,846 ha in 2020. Regarding the protection and preservation of conservation areas, 44.7% of the areas of classified forests and 75% of the areas of wildlife protection areas were under development in 2020.</w:t>
      </w:r>
      <w:r>
        <w:rPr>
          <w:lang w:val="en"/>
        </w:rPr>
        <w:t xml:space="preserve"> </w:t>
      </w:r>
      <w:r w:rsidR="007E2B72" w:rsidRPr="008A7BA6">
        <w:rPr>
          <w:sz w:val="24"/>
          <w:szCs w:val="24"/>
          <w:lang w:val="en"/>
        </w:rPr>
        <w:t xml:space="preserve">With regard to the classification of wetlands </w:t>
      </w:r>
      <w:r>
        <w:rPr>
          <w:lang w:val="en"/>
        </w:rPr>
        <w:t xml:space="preserve"> </w:t>
      </w:r>
      <w:r w:rsidR="00877EA1">
        <w:rPr>
          <w:sz w:val="24"/>
          <w:szCs w:val="24"/>
          <w:lang w:val="en"/>
        </w:rPr>
        <w:t>as</w:t>
      </w:r>
      <w:r>
        <w:rPr>
          <w:lang w:val="en"/>
        </w:rPr>
        <w:t xml:space="preserve">  RAMSAR</w:t>
      </w:r>
      <w:r w:rsidR="007E2B72" w:rsidRPr="008A7BA6">
        <w:rPr>
          <w:sz w:val="24"/>
          <w:szCs w:val="24"/>
          <w:lang w:val="en"/>
        </w:rPr>
        <w:t xml:space="preserve"> site,</w:t>
      </w:r>
      <w:r>
        <w:rPr>
          <w:lang w:val="en"/>
        </w:rPr>
        <w:t>the number</w:t>
      </w:r>
      <w:r w:rsidR="007E2B72" w:rsidRPr="008A7BA6">
        <w:rPr>
          <w:sz w:val="24"/>
          <w:szCs w:val="24"/>
          <w:lang w:val="en"/>
        </w:rPr>
        <w:t xml:space="preserve"> increased from 15 in 2015 to 24 in 2019. The surveillance and control of the national forest, wildlife and fisheries heritage has been strengthened through the realization of 16,987 forest police sorties in 2018 against only 9,524 in 2015.</w:t>
      </w:r>
      <w:r w:rsidR="007E2B72" w:rsidRPr="008A7BA6">
        <w:rPr>
          <w:sz w:val="24"/>
          <w:szCs w:val="24"/>
          <w:vertAlign w:val="superscript"/>
          <w:lang w:val="en"/>
        </w:rPr>
        <w:footnoteReference w:id="3"/>
      </w:r>
    </w:p>
    <w:p w14:paraId="120BFF9E" w14:textId="4F4EFC58" w:rsidR="00762E31" w:rsidRPr="008E71DA" w:rsidRDefault="00762E31" w:rsidP="008E71DA">
      <w:pPr>
        <w:spacing w:before="120" w:after="120" w:line="276" w:lineRule="auto"/>
        <w:jc w:val="both"/>
        <w:rPr>
          <w:rFonts w:ascii="Times New Roman" w:hAnsi="Times New Roman" w:cs="Times New Roman"/>
          <w:sz w:val="24"/>
          <w:szCs w:val="24"/>
        </w:rPr>
      </w:pPr>
      <w:r w:rsidRPr="008E71DA">
        <w:rPr>
          <w:sz w:val="24"/>
          <w:szCs w:val="24"/>
          <w:lang w:val="en"/>
        </w:rPr>
        <w:t>Despite</w:t>
      </w:r>
      <w:r w:rsidR="00892DA8">
        <w:rPr>
          <w:sz w:val="24"/>
          <w:szCs w:val="24"/>
          <w:lang w:val="en"/>
        </w:rPr>
        <w:t>the</w:t>
      </w:r>
      <w:r>
        <w:rPr>
          <w:lang w:val="en"/>
        </w:rPr>
        <w:t xml:space="preserve"> achievements made, the challenges in terms</w:t>
      </w:r>
      <w:r w:rsidRPr="008E71DA">
        <w:rPr>
          <w:sz w:val="24"/>
          <w:szCs w:val="24"/>
          <w:lang w:val="en"/>
        </w:rPr>
        <w:t xml:space="preserve"> of biodiversity, conservation and sustainable management of natural resources boil down to: (i) safeguarding conservation spaces in a difficult security context, (ii) improving the adaptive capacities of ecosystems to the adverse effects of </w:t>
      </w:r>
      <w:r w:rsidRPr="008E71DA">
        <w:rPr>
          <w:sz w:val="24"/>
          <w:szCs w:val="24"/>
          <w:lang w:val="en"/>
        </w:rPr>
        <w:lastRenderedPageBreak/>
        <w:t>climate change, (iii) transitioning to a green economy, (iv) strengthening the legal and regulatory framework for climate change and environmental governance, and (v) increasing and mobilizing resources for the environment.</w:t>
      </w:r>
      <w:bookmarkStart w:id="7" w:name="_Hlk76287679"/>
      <w:bookmarkEnd w:id="7"/>
    </w:p>
    <w:p w14:paraId="0340B2BE" w14:textId="645D0A6E" w:rsidR="00455918" w:rsidRPr="008E71DA" w:rsidRDefault="00762E31" w:rsidP="008E71DA">
      <w:pPr>
        <w:spacing w:before="120" w:after="120" w:line="276" w:lineRule="auto"/>
        <w:jc w:val="both"/>
        <w:rPr>
          <w:rFonts w:ascii="Times New Roman" w:hAnsi="Times New Roman" w:cs="Times New Roman"/>
          <w:sz w:val="24"/>
          <w:szCs w:val="24"/>
        </w:rPr>
      </w:pPr>
      <w:r w:rsidRPr="008E71DA">
        <w:rPr>
          <w:b/>
          <w:bCs/>
          <w:sz w:val="24"/>
          <w:szCs w:val="24"/>
          <w:lang w:val="en"/>
        </w:rPr>
        <w:t xml:space="preserve">Goal 8: </w:t>
      </w:r>
      <w:r w:rsidRPr="008E71DA">
        <w:rPr>
          <w:sz w:val="24"/>
          <w:szCs w:val="24"/>
          <w:lang w:val="en"/>
        </w:rPr>
        <w:t xml:space="preserve">The country does not have an indicator available for this goal. However, it is noted </w:t>
      </w:r>
      <w:r>
        <w:rPr>
          <w:lang w:val="en"/>
        </w:rPr>
        <w:t xml:space="preserve"> </w:t>
      </w:r>
      <w:r w:rsidR="00DB58AE">
        <w:rPr>
          <w:sz w:val="24"/>
          <w:szCs w:val="24"/>
          <w:lang w:val="en"/>
        </w:rPr>
        <w:t xml:space="preserve">that </w:t>
      </w:r>
      <w:r>
        <w:rPr>
          <w:lang w:val="en"/>
        </w:rPr>
        <w:t xml:space="preserve">the volume of trade to other countries on the continent experienced an upward trend </w:t>
      </w:r>
      <w:r w:rsidRPr="008E71DA">
        <w:rPr>
          <w:sz w:val="24"/>
          <w:szCs w:val="24"/>
          <w:lang w:val="en"/>
        </w:rPr>
        <w:t>between 2013 and 2019. Indeed, over the period, trade rose from CFAF 709.2 billion to CFAF 861.5 billion, an increase of 21.5% corresponding to an average annual increase of 3.3%. This has been fostered by the friendship treaties and joint cooperation commissions that Burkina Faso maintains with the rest of the world in the field of trade. The country's openness rate (or degree of openness) increased from 23.10% to 27.10%, i.e. 4 percentage points of additional gain made possible thanks to the annual increases in exports and imports of 9.12% and 8.40% over the period 2013-2019. Also, cooperation between Burkina Faso and other African countries has mainly resulted in friendship treaties and joint cooperation commissions. This has allowed the country to strengthen its trade, security,</w:t>
      </w:r>
      <w:r>
        <w:rPr>
          <w:lang w:val="en"/>
        </w:rPr>
        <w:t xml:space="preserve"> </w:t>
      </w:r>
      <w:r w:rsidR="00310533">
        <w:rPr>
          <w:sz w:val="24"/>
          <w:szCs w:val="24"/>
          <w:lang w:val="en"/>
        </w:rPr>
        <w:t xml:space="preserve"> </w:t>
      </w:r>
      <w:r w:rsidR="00455918" w:rsidRPr="008E71DA">
        <w:rPr>
          <w:sz w:val="24"/>
          <w:szCs w:val="24"/>
          <w:lang w:val="en"/>
        </w:rPr>
        <w:t>energy,</w:t>
      </w:r>
      <w:r>
        <w:rPr>
          <w:lang w:val="en"/>
        </w:rPr>
        <w:t xml:space="preserve"> </w:t>
      </w:r>
      <w:r w:rsidR="00455918" w:rsidRPr="008E71DA">
        <w:rPr>
          <w:sz w:val="24"/>
          <w:szCs w:val="24"/>
          <w:lang w:val="en"/>
        </w:rPr>
        <w:t xml:space="preserve">training relations, etc. The major highway interconnection project with Côte d'Ivoire and the rail interconnection project with Ghana </w:t>
      </w:r>
      <w:r>
        <w:rPr>
          <w:lang w:val="en"/>
        </w:rPr>
        <w:t xml:space="preserve"> </w:t>
      </w:r>
      <w:r w:rsidR="00892DA8">
        <w:rPr>
          <w:sz w:val="24"/>
          <w:szCs w:val="24"/>
          <w:lang w:val="en"/>
        </w:rPr>
        <w:t xml:space="preserve">that </w:t>
      </w:r>
      <w:r>
        <w:rPr>
          <w:lang w:val="en"/>
        </w:rPr>
        <w:t xml:space="preserve">are under way will strengthen </w:t>
      </w:r>
      <w:r w:rsidR="00455918" w:rsidRPr="008E71DA">
        <w:rPr>
          <w:sz w:val="24"/>
          <w:szCs w:val="24"/>
          <w:lang w:val="en"/>
        </w:rPr>
        <w:t xml:space="preserve">its relations. To boost the field of integration, it would be necessary </w:t>
      </w:r>
      <w:r>
        <w:rPr>
          <w:lang w:val="en"/>
        </w:rPr>
        <w:t xml:space="preserve"> </w:t>
      </w:r>
      <w:r w:rsidR="00310533">
        <w:rPr>
          <w:sz w:val="24"/>
          <w:szCs w:val="24"/>
          <w:lang w:val="en"/>
        </w:rPr>
        <w:t xml:space="preserve">to </w:t>
      </w:r>
      <w:r>
        <w:rPr>
          <w:lang w:val="en"/>
        </w:rPr>
        <w:t xml:space="preserve">define a policy </w:t>
      </w:r>
      <w:r w:rsidR="0084439C" w:rsidRPr="008A7BA6">
        <w:rPr>
          <w:sz w:val="24"/>
          <w:szCs w:val="24"/>
          <w:lang w:val="en"/>
        </w:rPr>
        <w:t>of certification/traceability of products and sound rules of competition, an</w:t>
      </w:r>
      <w:r>
        <w:rPr>
          <w:lang w:val="en"/>
        </w:rPr>
        <w:t xml:space="preserve"> increase in the supply of</w:t>
      </w:r>
      <w:r w:rsidR="00455918" w:rsidRPr="008E71DA">
        <w:rPr>
          <w:sz w:val="24"/>
          <w:szCs w:val="24"/>
          <w:lang w:val="en"/>
        </w:rPr>
        <w:t xml:space="preserve"> exportable products and an improvement in the presence of Burkinabe products</w:t>
      </w:r>
      <w:r>
        <w:rPr>
          <w:lang w:val="en"/>
        </w:rPr>
        <w:t xml:space="preserve"> in</w:t>
      </w:r>
      <w:r w:rsidR="00455918" w:rsidRPr="008E71DA">
        <w:rPr>
          <w:sz w:val="24"/>
          <w:szCs w:val="24"/>
          <w:lang w:val="en"/>
        </w:rPr>
        <w:t xml:space="preserve"> new markets.</w:t>
      </w:r>
    </w:p>
    <w:p w14:paraId="5DA7FEE1" w14:textId="033A9E18" w:rsidR="00835B6C" w:rsidRPr="008E71DA" w:rsidRDefault="00455918" w:rsidP="008E71DA">
      <w:pPr>
        <w:spacing w:before="120" w:after="120" w:line="276" w:lineRule="auto"/>
        <w:jc w:val="both"/>
        <w:rPr>
          <w:rFonts w:ascii="Times New Roman" w:hAnsi="Times New Roman" w:cs="Times New Roman"/>
          <w:sz w:val="24"/>
          <w:szCs w:val="24"/>
        </w:rPr>
      </w:pPr>
      <w:r w:rsidRPr="008E71DA">
        <w:rPr>
          <w:b/>
          <w:bCs/>
          <w:sz w:val="24"/>
          <w:szCs w:val="24"/>
          <w:lang w:val="en"/>
        </w:rPr>
        <w:t xml:space="preserve">Target </w:t>
      </w:r>
      <w:r w:rsidR="00C6025D">
        <w:rPr>
          <w:sz w:val="24"/>
          <w:szCs w:val="24"/>
          <w:lang w:val="en"/>
        </w:rPr>
        <w:t>9: The</w:t>
      </w:r>
      <w:r w:rsidR="00596106" w:rsidRPr="008A7BA6">
        <w:rPr>
          <w:sz w:val="24"/>
          <w:szCs w:val="24"/>
          <w:lang w:val="en"/>
        </w:rPr>
        <w:t xml:space="preserve">score of 53% indicates </w:t>
      </w:r>
      <w:r>
        <w:rPr>
          <w:lang w:val="en"/>
        </w:rPr>
        <w:t xml:space="preserve"> </w:t>
      </w:r>
      <w:r w:rsidR="0023752C">
        <w:rPr>
          <w:sz w:val="24"/>
          <w:szCs w:val="24"/>
          <w:lang w:val="en"/>
        </w:rPr>
        <w:t xml:space="preserve">that </w:t>
      </w:r>
      <w:r>
        <w:rPr>
          <w:lang w:val="en"/>
        </w:rPr>
        <w:t xml:space="preserve"> </w:t>
      </w:r>
      <w:r w:rsidR="00596106" w:rsidRPr="008A7BA6">
        <w:rPr>
          <w:sz w:val="24"/>
          <w:szCs w:val="24"/>
          <w:lang w:val="en"/>
        </w:rPr>
        <w:t xml:space="preserve">significant efforts </w:t>
      </w:r>
      <w:r>
        <w:rPr>
          <w:lang w:val="en"/>
        </w:rPr>
        <w:t xml:space="preserve"> </w:t>
      </w:r>
      <w:r w:rsidR="0023752C">
        <w:rPr>
          <w:sz w:val="24"/>
          <w:szCs w:val="24"/>
          <w:lang w:val="en"/>
        </w:rPr>
        <w:t xml:space="preserve">have been </w:t>
      </w:r>
      <w:r>
        <w:rPr>
          <w:lang w:val="en"/>
        </w:rPr>
        <w:t xml:space="preserve">made in the implementation of the Continental Free </w:t>
      </w:r>
      <w:r w:rsidR="00596106" w:rsidRPr="008A7BA6">
        <w:rPr>
          <w:sz w:val="24"/>
          <w:szCs w:val="24"/>
          <w:lang w:val="en"/>
        </w:rPr>
        <w:t>Trade Area. The process of creating the AU-ECOWAS monetary union is ongoing.</w:t>
      </w:r>
      <w:r>
        <w:rPr>
          <w:lang w:val="en"/>
        </w:rPr>
        <w:t xml:space="preserve"> </w:t>
      </w:r>
      <w:r w:rsidR="00835B6C" w:rsidRPr="008E71DA">
        <w:rPr>
          <w:sz w:val="24"/>
          <w:szCs w:val="24"/>
          <w:lang w:val="en"/>
        </w:rPr>
        <w:t>In order to participate effectively in these negotiations, Burkina Faso set up an AfCFTA negotiating committee in 2016. The work of the committee has ensured the preservation of the country's interests, together with the other ECOWAS countries with which Burkina Faso shares a customs union. The country participated in all negotiations within the framework of the establishment of the said zone and signed the agreement establishing the AfCFTA on 21 March 2018, before its ratification on 27 May 2019 by the National Assembly. Work on the implementation of the agreement is ongoing and a national strategy for the implementation of the AfCFTA has been developed.</w:t>
      </w:r>
    </w:p>
    <w:p w14:paraId="77CE3B33" w14:textId="1A13D03C" w:rsidR="0082126E" w:rsidRPr="008E71DA" w:rsidRDefault="0082126E" w:rsidP="008823C1">
      <w:pPr>
        <w:spacing w:before="120" w:after="120" w:line="276" w:lineRule="auto"/>
        <w:jc w:val="both"/>
        <w:rPr>
          <w:rFonts w:ascii="Times New Roman" w:hAnsi="Times New Roman" w:cs="Times New Roman"/>
          <w:sz w:val="24"/>
          <w:szCs w:val="24"/>
        </w:rPr>
      </w:pPr>
      <w:r w:rsidRPr="008E71DA">
        <w:rPr>
          <w:sz w:val="24"/>
          <w:szCs w:val="24"/>
          <w:lang w:val="en"/>
        </w:rPr>
        <w:t>The main constraints facing Burkina Faso are among others: (i) the high cost of transactions and factors of production, (ii) the upgrading of local companies to enhance their competitiveness, (iii) the increase in energy supply and at a lower cost, (iv) the development of tax loopholes to compensate for the shortfall related to the establishment of the AfCFTA,  (v) the difficult financing conditions, (vi) the establishment of a single sub-regional and African currency.</w:t>
      </w:r>
    </w:p>
    <w:p w14:paraId="5EF5C74F" w14:textId="60660B34" w:rsidR="00E934B2" w:rsidRDefault="00384241" w:rsidP="008E71DA">
      <w:pPr>
        <w:spacing w:before="120" w:after="120"/>
        <w:jc w:val="both"/>
        <w:rPr>
          <w:rFonts w:ascii="Times New Roman" w:hAnsi="Times New Roman" w:cs="Times New Roman"/>
          <w:sz w:val="24"/>
          <w:szCs w:val="24"/>
        </w:rPr>
      </w:pPr>
      <w:r w:rsidRPr="008E71DA">
        <w:rPr>
          <w:b/>
          <w:bCs/>
          <w:sz w:val="24"/>
          <w:szCs w:val="24"/>
          <w:lang w:val="en"/>
        </w:rPr>
        <w:t>Objective 10:</w:t>
      </w:r>
      <w:r w:rsidR="004119A0" w:rsidRPr="008E71DA">
        <w:rPr>
          <w:sz w:val="24"/>
          <w:szCs w:val="24"/>
          <w:lang w:val="en"/>
        </w:rPr>
        <w:t xml:space="preserve"> The analysis of this objective </w:t>
      </w:r>
      <w:r w:rsidR="0082126E">
        <w:rPr>
          <w:lang w:val="en"/>
        </w:rPr>
        <w:t xml:space="preserve">gives a score </w:t>
      </w:r>
      <w:r w:rsidR="008823C1">
        <w:rPr>
          <w:sz w:val="24"/>
          <w:szCs w:val="24"/>
          <w:lang w:val="en"/>
        </w:rPr>
        <w:t>(14%)</w:t>
      </w:r>
      <w:r w:rsidR="0082126E">
        <w:rPr>
          <w:lang w:val="en"/>
        </w:rPr>
        <w:t xml:space="preserve"> </w:t>
      </w:r>
      <w:r w:rsidR="0023752C">
        <w:rPr>
          <w:sz w:val="24"/>
          <w:szCs w:val="24"/>
          <w:lang w:val="en"/>
        </w:rPr>
        <w:t xml:space="preserve"> that indicates delays to be filled.</w:t>
      </w:r>
      <w:r w:rsidR="0082126E">
        <w:rPr>
          <w:lang w:val="en"/>
        </w:rPr>
        <w:t xml:space="preserve"> </w:t>
      </w:r>
      <w:r w:rsidR="004119A0" w:rsidRPr="008E71DA">
        <w:rPr>
          <w:sz w:val="24"/>
          <w:szCs w:val="24"/>
          <w:lang w:val="en"/>
        </w:rPr>
        <w:t>The level of evolution of these indicators apart from the signing of the solemn commitment to join the SAATM and to implement all its measures and the proportion of the population using mobile phones does not allow to have a good score.</w:t>
      </w:r>
      <w:r w:rsidR="0082126E">
        <w:rPr>
          <w:lang w:val="en"/>
        </w:rPr>
        <w:t xml:space="preserve"> </w:t>
      </w:r>
      <w:r w:rsidR="00E934B2">
        <w:rPr>
          <w:sz w:val="24"/>
          <w:szCs w:val="24"/>
          <w:lang w:val="en"/>
        </w:rPr>
        <w:t xml:space="preserve">Burkina </w:t>
      </w:r>
      <w:r w:rsidR="0082126E">
        <w:rPr>
          <w:lang w:val="en"/>
        </w:rPr>
        <w:t xml:space="preserve"> </w:t>
      </w:r>
      <w:r w:rsidR="00F855C0">
        <w:rPr>
          <w:sz w:val="24"/>
          <w:szCs w:val="24"/>
          <w:lang w:val="en"/>
        </w:rPr>
        <w:t xml:space="preserve">Faso signed the solemn commitment in 2018 and </w:t>
      </w:r>
      <w:r w:rsidR="0082126E">
        <w:rPr>
          <w:lang w:val="en"/>
        </w:rPr>
        <w:t xml:space="preserve">the implementation protocol for the </w:t>
      </w:r>
      <w:r w:rsidR="008841BE">
        <w:rPr>
          <w:sz w:val="24"/>
          <w:szCs w:val="24"/>
          <w:lang w:val="en"/>
        </w:rPr>
        <w:t>operationalization of SAATM in 2019.</w:t>
      </w:r>
    </w:p>
    <w:p w14:paraId="024A188E" w14:textId="42069783" w:rsidR="004119A0" w:rsidRPr="008E71DA" w:rsidRDefault="004119A0" w:rsidP="008E71DA">
      <w:pPr>
        <w:spacing w:before="120" w:after="120"/>
        <w:jc w:val="both"/>
        <w:rPr>
          <w:rFonts w:ascii="Times New Roman" w:hAnsi="Times New Roman" w:cs="Times New Roman"/>
          <w:sz w:val="24"/>
          <w:szCs w:val="24"/>
        </w:rPr>
      </w:pPr>
      <w:r w:rsidRPr="008E71DA">
        <w:rPr>
          <w:sz w:val="24"/>
          <w:szCs w:val="24"/>
          <w:lang w:val="en"/>
        </w:rPr>
        <w:t xml:space="preserve">Furthermore, the unavailability of data </w:t>
      </w:r>
      <w:r w:rsidR="00310533">
        <w:rPr>
          <w:sz w:val="24"/>
          <w:szCs w:val="24"/>
          <w:lang w:val="en"/>
        </w:rPr>
        <w:t xml:space="preserve">relating to </w:t>
      </w:r>
      <w:r>
        <w:rPr>
          <w:lang w:val="en"/>
        </w:rPr>
        <w:t xml:space="preserve">the </w:t>
      </w:r>
      <w:r w:rsidR="002D61BD">
        <w:rPr>
          <w:sz w:val="24"/>
          <w:szCs w:val="24"/>
          <w:lang w:val="en"/>
        </w:rPr>
        <w:t>'motorway section</w:t>
      </w:r>
      <w:r>
        <w:rPr>
          <w:lang w:val="en"/>
        </w:rPr>
        <w:t xml:space="preserve"> </w:t>
      </w:r>
      <w:r w:rsidR="00310533">
        <w:rPr>
          <w:sz w:val="24"/>
          <w:szCs w:val="24"/>
          <w:lang w:val="en"/>
        </w:rPr>
        <w:t xml:space="preserve"> and </w:t>
      </w:r>
      <w:r>
        <w:rPr>
          <w:lang w:val="en"/>
        </w:rPr>
        <w:t>the</w:t>
      </w:r>
      <w:r w:rsidR="002D61BD">
        <w:rPr>
          <w:sz w:val="24"/>
          <w:szCs w:val="24"/>
          <w:lang w:val="en"/>
        </w:rPr>
        <w:t xml:space="preserve"> rail</w:t>
      </w:r>
      <w:r>
        <w:rPr>
          <w:lang w:val="en"/>
        </w:rPr>
        <w:t xml:space="preserve"> </w:t>
      </w:r>
      <w:r w:rsidR="00D979AD">
        <w:rPr>
          <w:sz w:val="24"/>
          <w:szCs w:val="24"/>
          <w:lang w:val="en"/>
        </w:rPr>
        <w:t xml:space="preserve"> network'</w:t>
      </w:r>
      <w:r>
        <w:rPr>
          <w:lang w:val="en"/>
        </w:rPr>
        <w:t xml:space="preserve"> does not make it possible </w:t>
      </w:r>
      <w:r w:rsidR="00310533">
        <w:rPr>
          <w:sz w:val="24"/>
          <w:szCs w:val="24"/>
          <w:lang w:val="en"/>
        </w:rPr>
        <w:t>to</w:t>
      </w:r>
      <w:r>
        <w:rPr>
          <w:lang w:val="en"/>
        </w:rPr>
        <w:t xml:space="preserve"> </w:t>
      </w:r>
      <w:proofErr w:type="spellStart"/>
      <w:r>
        <w:rPr>
          <w:lang w:val="en"/>
        </w:rPr>
        <w:t>analyse</w:t>
      </w:r>
      <w:proofErr w:type="spellEnd"/>
      <w:r>
        <w:rPr>
          <w:lang w:val="en"/>
        </w:rPr>
        <w:t xml:space="preserve"> the</w:t>
      </w:r>
      <w:r w:rsidRPr="008E71DA">
        <w:rPr>
          <w:sz w:val="24"/>
          <w:szCs w:val="24"/>
          <w:lang w:val="en"/>
        </w:rPr>
        <w:t xml:space="preserve"> objective properly.</w:t>
      </w:r>
    </w:p>
    <w:p w14:paraId="58157BD8" w14:textId="2720FCA2" w:rsidR="00DB5A4F" w:rsidRPr="008E71DA" w:rsidRDefault="009B020A" w:rsidP="008E71DA">
      <w:pPr>
        <w:spacing w:before="120" w:after="120"/>
        <w:jc w:val="both"/>
        <w:rPr>
          <w:rFonts w:ascii="Times New Roman" w:hAnsi="Times New Roman" w:cs="Times New Roman"/>
          <w:sz w:val="24"/>
          <w:szCs w:val="24"/>
        </w:rPr>
      </w:pPr>
      <w:r>
        <w:rPr>
          <w:sz w:val="24"/>
          <w:szCs w:val="24"/>
          <w:lang w:val="en"/>
        </w:rPr>
        <w:lastRenderedPageBreak/>
        <w:t>However, with regard to the construction of</w:t>
      </w:r>
      <w:r>
        <w:rPr>
          <w:lang w:val="en"/>
        </w:rPr>
        <w:t xml:space="preserve"> </w:t>
      </w:r>
      <w:r w:rsidR="00DB5A4F" w:rsidRPr="008E71DA">
        <w:rPr>
          <w:sz w:val="24"/>
          <w:szCs w:val="24"/>
          <w:lang w:val="en"/>
        </w:rPr>
        <w:t xml:space="preserve"> cross-border</w:t>
      </w:r>
      <w:r>
        <w:rPr>
          <w:lang w:val="en"/>
        </w:rPr>
        <w:t xml:space="preserve"> </w:t>
      </w:r>
      <w:r w:rsidR="00DB5A4F" w:rsidRPr="008E71DA">
        <w:rPr>
          <w:sz w:val="24"/>
          <w:szCs w:val="24"/>
          <w:lang w:val="en"/>
        </w:rPr>
        <w:t xml:space="preserve"> roadinfrastructure,Burkina Faso, in partnership with the Republic of Côte d'Ivoire, has undertaken the construction of a motorway to connect Ouagadougou to Yamoussoukro since November 2011.</w:t>
      </w:r>
      <w:r>
        <w:rPr>
          <w:lang w:val="en"/>
        </w:rPr>
        <w:t xml:space="preserve"> </w:t>
      </w:r>
      <w:r w:rsidR="00E934B2" w:rsidRPr="00376264">
        <w:rPr>
          <w:sz w:val="24"/>
          <w:szCs w:val="24"/>
          <w:lang w:val="en"/>
        </w:rPr>
        <w:t>Burkina Faso's component of the project is in the feasibility study phase.</w:t>
      </w:r>
      <w:r>
        <w:rPr>
          <w:lang w:val="en"/>
        </w:rPr>
        <w:t xml:space="preserve"> </w:t>
      </w:r>
      <w:r w:rsidR="00DB5A4F" w:rsidRPr="008E71DA">
        <w:rPr>
          <w:sz w:val="24"/>
          <w:szCs w:val="24"/>
          <w:lang w:val="en"/>
        </w:rPr>
        <w:t>With regard to the liberalization of air transport, since 2010,</w:t>
      </w:r>
      <w:r>
        <w:rPr>
          <w:lang w:val="en"/>
        </w:rPr>
        <w:t xml:space="preserve"> </w:t>
      </w:r>
      <w:r w:rsidR="00DB5A4F" w:rsidRPr="008E71DA">
        <w:rPr>
          <w:sz w:val="24"/>
          <w:szCs w:val="24"/>
          <w:lang w:val="en"/>
        </w:rPr>
        <w:t xml:space="preserve"> Burkina Faso has adopted a Civil Aviation Code taking into account changes in international civil aviation regulations as well as Community and regional provisions (Joint Report, section 4.4). In terms of electricity supply, the number of megawatts added to the national grid was </w:t>
      </w:r>
      <w:r>
        <w:rPr>
          <w:lang w:val="en"/>
        </w:rPr>
        <w:t xml:space="preserve"> </w:t>
      </w:r>
      <w:r w:rsidR="00DF38DE">
        <w:rPr>
          <w:sz w:val="24"/>
          <w:szCs w:val="24"/>
          <w:lang w:val="en"/>
        </w:rPr>
        <w:t>813,800 mw in 2013</w:t>
      </w:r>
      <w:r>
        <w:rPr>
          <w:lang w:val="en"/>
        </w:rPr>
        <w:t xml:space="preserve"> </w:t>
      </w:r>
      <w:r w:rsidR="00DB5A4F" w:rsidRPr="008E71DA">
        <w:rPr>
          <w:sz w:val="24"/>
          <w:szCs w:val="24"/>
          <w:lang w:val="en"/>
        </w:rPr>
        <w:t xml:space="preserve"> MW compared </w:t>
      </w:r>
      <w:r>
        <w:rPr>
          <w:lang w:val="en"/>
        </w:rPr>
        <w:t xml:space="preserve">to </w:t>
      </w:r>
      <w:r w:rsidR="00DF38DE">
        <w:rPr>
          <w:sz w:val="24"/>
          <w:szCs w:val="24"/>
          <w:lang w:val="en"/>
        </w:rPr>
        <w:t>708,000</w:t>
      </w:r>
      <w:r>
        <w:rPr>
          <w:lang w:val="en"/>
        </w:rPr>
        <w:t xml:space="preserve"> </w:t>
      </w:r>
      <w:r w:rsidR="00DF38DE">
        <w:rPr>
          <w:sz w:val="24"/>
          <w:szCs w:val="24"/>
          <w:lang w:val="en"/>
        </w:rPr>
        <w:t xml:space="preserve"> </w:t>
      </w:r>
      <w:r>
        <w:rPr>
          <w:lang w:val="en"/>
        </w:rPr>
        <w:t xml:space="preserve"> MW</w:t>
      </w:r>
      <w:r w:rsidR="00DB5A4F" w:rsidRPr="008E71DA">
        <w:rPr>
          <w:sz w:val="24"/>
          <w:szCs w:val="24"/>
          <w:lang w:val="en"/>
        </w:rPr>
        <w:t xml:space="preserve"> in 2020.</w:t>
      </w:r>
    </w:p>
    <w:p w14:paraId="1AAA7D08" w14:textId="6621B74E" w:rsidR="0054684B" w:rsidRPr="008E71DA" w:rsidRDefault="0054684B" w:rsidP="008E71DA">
      <w:pPr>
        <w:spacing w:before="120" w:after="120"/>
        <w:jc w:val="both"/>
        <w:rPr>
          <w:rFonts w:ascii="Times New Roman" w:hAnsi="Times New Roman" w:cs="Times New Roman"/>
          <w:sz w:val="24"/>
          <w:szCs w:val="24"/>
        </w:rPr>
      </w:pPr>
      <w:r w:rsidRPr="008E71DA">
        <w:rPr>
          <w:sz w:val="24"/>
          <w:szCs w:val="24"/>
          <w:lang w:val="en"/>
        </w:rPr>
        <w:t xml:space="preserve">The main </w:t>
      </w:r>
      <w:r w:rsidR="001C10AD">
        <w:rPr>
          <w:sz w:val="24"/>
          <w:szCs w:val="24"/>
          <w:lang w:val="en"/>
        </w:rPr>
        <w:t>challenges to be met are:</w:t>
      </w:r>
      <w:r>
        <w:rPr>
          <w:lang w:val="en"/>
        </w:rPr>
        <w:t xml:space="preserve"> </w:t>
      </w:r>
      <w:r w:rsidRPr="008E71DA">
        <w:rPr>
          <w:sz w:val="24"/>
          <w:szCs w:val="24"/>
          <w:lang w:val="en"/>
        </w:rPr>
        <w:t xml:space="preserve"> (i) the security situation in certain areas, making it difficult to start or continue road infrastructure and ICT works, (ii) the repositioning of ICTs as a sustainable lever for the transformation of the public administration and the entire Burkinabe economy; (iii) the development and promotion of recognized national digital expertise; (iv) preparing the population for the new employability conditions associated with digital technology, (vi) strengthening the mobilization of financial resources, etc.</w:t>
      </w:r>
    </w:p>
    <w:p w14:paraId="75158E09" w14:textId="36F8EAE8" w:rsidR="00C631D8" w:rsidRDefault="007E5E6B" w:rsidP="008E71DA">
      <w:pPr>
        <w:spacing w:before="120" w:after="120"/>
        <w:jc w:val="both"/>
        <w:rPr>
          <w:rFonts w:ascii="Times New Roman" w:hAnsi="Times New Roman" w:cs="Times New Roman"/>
          <w:sz w:val="24"/>
          <w:szCs w:val="24"/>
        </w:rPr>
      </w:pPr>
      <w:r w:rsidRPr="008E71DA">
        <w:rPr>
          <w:b/>
          <w:bCs/>
          <w:sz w:val="24"/>
          <w:szCs w:val="24"/>
          <w:lang w:val="en"/>
        </w:rPr>
        <w:t>Objective 11:</w:t>
      </w:r>
      <w:r w:rsidR="004C43B7" w:rsidRPr="00376264">
        <w:rPr>
          <w:sz w:val="24"/>
          <w:szCs w:val="24"/>
          <w:lang w:val="en"/>
        </w:rPr>
        <w:t xml:space="preserve"> The target records a score of 80% indicating an improvement </w:t>
      </w:r>
      <w:r>
        <w:rPr>
          <w:lang w:val="en"/>
        </w:rPr>
        <w:t xml:space="preserve">in democratic practices and </w:t>
      </w:r>
      <w:r w:rsidR="004C43B7">
        <w:rPr>
          <w:sz w:val="24"/>
          <w:szCs w:val="24"/>
          <w:lang w:val="en"/>
        </w:rPr>
        <w:t>in</w:t>
      </w:r>
      <w:r w:rsidR="004C43B7" w:rsidRPr="008E71DA">
        <w:rPr>
          <w:sz w:val="24"/>
          <w:szCs w:val="24"/>
          <w:lang w:val="en"/>
        </w:rPr>
        <w:t>the field of governance.</w:t>
      </w:r>
    </w:p>
    <w:p w14:paraId="0D788245" w14:textId="06589183" w:rsidR="00F14232" w:rsidRPr="008E71DA" w:rsidRDefault="004C43B7" w:rsidP="008E71DA">
      <w:pPr>
        <w:spacing w:before="120" w:after="120"/>
        <w:jc w:val="both"/>
        <w:rPr>
          <w:rFonts w:ascii="Times New Roman" w:hAnsi="Times New Roman" w:cs="Times New Roman"/>
          <w:sz w:val="24"/>
          <w:szCs w:val="24"/>
        </w:rPr>
      </w:pPr>
      <w:r>
        <w:rPr>
          <w:sz w:val="24"/>
          <w:szCs w:val="24"/>
          <w:lang w:val="en"/>
        </w:rPr>
        <w:t xml:space="preserve">Thus, </w:t>
      </w:r>
      <w:r w:rsidR="00E53E96" w:rsidRPr="008E71DA">
        <w:rPr>
          <w:sz w:val="24"/>
          <w:szCs w:val="24"/>
          <w:lang w:val="en"/>
        </w:rPr>
        <w:t xml:space="preserve">the index of listening and </w:t>
      </w:r>
      <w:proofErr w:type="gramStart"/>
      <w:r w:rsidR="00E53E96" w:rsidRPr="008E71DA">
        <w:rPr>
          <w:sz w:val="24"/>
          <w:szCs w:val="24"/>
          <w:lang w:val="en"/>
        </w:rPr>
        <w:t xml:space="preserve">reporting </w:t>
      </w:r>
      <w:r>
        <w:rPr>
          <w:lang w:val="en"/>
        </w:rPr>
        <w:t xml:space="preserve"> </w:t>
      </w:r>
      <w:r w:rsidR="00736BD7">
        <w:rPr>
          <w:sz w:val="24"/>
          <w:szCs w:val="24"/>
          <w:lang w:val="en"/>
        </w:rPr>
        <w:t>(</w:t>
      </w:r>
      <w:proofErr w:type="gramEnd"/>
      <w:r w:rsidR="00736BD7">
        <w:rPr>
          <w:sz w:val="24"/>
          <w:szCs w:val="24"/>
          <w:lang w:val="en"/>
        </w:rPr>
        <w:t xml:space="preserve">World Bank) </w:t>
      </w:r>
      <w:r>
        <w:rPr>
          <w:lang w:val="en"/>
        </w:rPr>
        <w:t xml:space="preserve"> </w:t>
      </w:r>
      <w:r w:rsidR="00E53E96" w:rsidRPr="008E71DA">
        <w:rPr>
          <w:sz w:val="24"/>
          <w:szCs w:val="24"/>
          <w:lang w:val="en"/>
        </w:rPr>
        <w:t>shows that efforts have been made in accountability.</w:t>
      </w:r>
      <w:r>
        <w:rPr>
          <w:lang w:val="en"/>
        </w:rPr>
        <w:t xml:space="preserve"> </w:t>
      </w:r>
      <w:r w:rsidR="002E386D">
        <w:rPr>
          <w:sz w:val="24"/>
          <w:szCs w:val="24"/>
          <w:lang w:val="en"/>
        </w:rPr>
        <w:t xml:space="preserve">Thus, the </w:t>
      </w:r>
      <w:r>
        <w:rPr>
          <w:lang w:val="en"/>
        </w:rPr>
        <w:t xml:space="preserve"> </w:t>
      </w:r>
      <w:r w:rsidR="002E386D" w:rsidRPr="002E386D">
        <w:rPr>
          <w:sz w:val="24"/>
          <w:szCs w:val="24"/>
          <w:lang w:val="en"/>
        </w:rPr>
        <w:t>percentage of populations who believe that their concerns are taken into account by the central authorities</w:t>
      </w:r>
      <w:r>
        <w:rPr>
          <w:lang w:val="en"/>
        </w:rPr>
        <w:t xml:space="preserve"> is</w:t>
      </w:r>
      <w:r w:rsidR="002E386D">
        <w:rPr>
          <w:sz w:val="24"/>
          <w:szCs w:val="24"/>
          <w:lang w:val="en"/>
        </w:rPr>
        <w:t xml:space="preserve"> 45.4% in 2018.</w:t>
      </w:r>
      <w:r>
        <w:rPr>
          <w:lang w:val="en"/>
        </w:rPr>
        <w:t xml:space="preserve"> </w:t>
      </w:r>
      <w:r w:rsidR="00E53E96" w:rsidRPr="008E71DA">
        <w:rPr>
          <w:sz w:val="24"/>
          <w:szCs w:val="24"/>
          <w:lang w:val="en"/>
        </w:rPr>
        <w:t>In the exercise of public freedoms, the world press freedom ranking, which makes it possible to assess the degree of freedom enjoyed by the press in each country, placed Burkina Faso in 46th</w:t>
      </w:r>
      <w:r w:rsidR="00E53E96" w:rsidRPr="008A7BA6">
        <w:rPr>
          <w:sz w:val="24"/>
          <w:szCs w:val="24"/>
          <w:vertAlign w:val="superscript"/>
          <w:lang w:val="en"/>
        </w:rPr>
        <w:footnoteReference w:id="4"/>
      </w:r>
      <w:r>
        <w:rPr>
          <w:lang w:val="en"/>
        </w:rPr>
        <w:t xml:space="preserve"> </w:t>
      </w:r>
      <w:r w:rsidR="00E53E96" w:rsidRPr="008E71DA">
        <w:rPr>
          <w:sz w:val="24"/>
          <w:szCs w:val="24"/>
          <w:lang w:val="en"/>
        </w:rPr>
        <w:t xml:space="preserve"> place out of 179 with a score of 23.7 in 2013. In 2020, it was ranked 37th</w:t>
      </w:r>
      <w:r>
        <w:rPr>
          <w:lang w:val="en"/>
        </w:rPr>
        <w:t xml:space="preserve"> out</w:t>
      </w:r>
      <w:r w:rsidR="00E53E96" w:rsidRPr="008E71DA">
        <w:rPr>
          <w:sz w:val="24"/>
          <w:szCs w:val="24"/>
          <w:lang w:val="en"/>
        </w:rPr>
        <w:t xml:space="preserve"> of 180 with a score of 23.17, the 5th</w:t>
      </w:r>
      <w:r>
        <w:rPr>
          <w:lang w:val="en"/>
        </w:rPr>
        <w:t xml:space="preserve"> rank of African countries where freedom of the press and expression are effective</w:t>
      </w:r>
      <w:r w:rsidR="00E53E96" w:rsidRPr="008E71DA">
        <w:rPr>
          <w:sz w:val="24"/>
          <w:szCs w:val="24"/>
          <w:lang w:val="en"/>
        </w:rPr>
        <w:t xml:space="preserve"> and respected.</w:t>
      </w:r>
      <w:r>
        <w:rPr>
          <w:lang w:val="en"/>
        </w:rPr>
        <w:t xml:space="preserve"> </w:t>
      </w:r>
      <w:r w:rsidR="00B34998">
        <w:rPr>
          <w:sz w:val="24"/>
          <w:szCs w:val="24"/>
          <w:lang w:val="en"/>
        </w:rPr>
        <w:t>The proportion</w:t>
      </w:r>
      <w:r>
        <w:rPr>
          <w:lang w:val="en"/>
        </w:rPr>
        <w:t xml:space="preserve"> </w:t>
      </w:r>
      <w:r w:rsidR="00B34998" w:rsidRPr="00B34998">
        <w:rPr>
          <w:sz w:val="24"/>
          <w:szCs w:val="24"/>
          <w:lang w:val="en"/>
        </w:rPr>
        <w:t xml:space="preserve"> of individuals aged 18 and over who believe that free and transparent elections are respected</w:t>
      </w:r>
      <w:r>
        <w:rPr>
          <w:lang w:val="en"/>
        </w:rPr>
        <w:t xml:space="preserve"> </w:t>
      </w:r>
      <w:r w:rsidR="00B34998">
        <w:rPr>
          <w:sz w:val="24"/>
          <w:szCs w:val="24"/>
          <w:lang w:val="en"/>
        </w:rPr>
        <w:t xml:space="preserve"> is estimated at 74.8% in 2018.</w:t>
      </w:r>
      <w:r>
        <w:rPr>
          <w:lang w:val="en"/>
        </w:rPr>
        <w:t xml:space="preserve"> </w:t>
      </w:r>
      <w:r w:rsidR="007C6791" w:rsidRPr="008E71DA">
        <w:rPr>
          <w:sz w:val="24"/>
          <w:szCs w:val="24"/>
          <w:lang w:val="en"/>
        </w:rPr>
        <w:t>The landscape of audiovisual and sound presses is dominated by the private sector (90% for television and 96% for radios). With regard to taking into account the essential principles and values upheld by the African community, Burkina Faso acceded to the African Charter on Democracy, Elections and Governance and ratified it on 11 February 2010. Arrangements have also been made for its internalization at the national level.</w:t>
      </w:r>
    </w:p>
    <w:p w14:paraId="03B176B9" w14:textId="0ED31028" w:rsidR="00A409AF" w:rsidRPr="008E71DA" w:rsidRDefault="00A409AF" w:rsidP="008E71DA">
      <w:pPr>
        <w:spacing w:before="120" w:after="120"/>
        <w:jc w:val="both"/>
        <w:rPr>
          <w:rFonts w:ascii="Times New Roman" w:hAnsi="Times New Roman" w:cs="Times New Roman"/>
          <w:sz w:val="24"/>
          <w:szCs w:val="24"/>
        </w:rPr>
      </w:pPr>
      <w:r w:rsidRPr="008E71DA">
        <w:rPr>
          <w:sz w:val="24"/>
          <w:szCs w:val="24"/>
          <w:lang w:val="en"/>
        </w:rPr>
        <w:t>Important reforms have allowed the judiciary to disconnect from the executive and offer real guarantees for judges to freely exercise their functions. The creation in 2015 of the legal aid fund, which was operationalized in 2016 to increase the degree of trust and access to justice, has enabled poor populations to have access to justice.</w:t>
      </w:r>
    </w:p>
    <w:p w14:paraId="0FA513FC" w14:textId="1D6C7CAB" w:rsidR="00852BBE" w:rsidRPr="008E71DA" w:rsidRDefault="00C631D8" w:rsidP="00E727AF">
      <w:pPr>
        <w:spacing w:before="120" w:after="120" w:line="276" w:lineRule="auto"/>
        <w:jc w:val="both"/>
        <w:rPr>
          <w:rFonts w:ascii="Times New Roman" w:eastAsia="Times New Roman" w:hAnsi="Times New Roman" w:cs="Times New Roman"/>
          <w:color w:val="000000"/>
          <w:sz w:val="24"/>
          <w:szCs w:val="24"/>
          <w:lang w:eastAsia="fr-FR"/>
        </w:rPr>
      </w:pPr>
      <w:r>
        <w:rPr>
          <w:sz w:val="24"/>
          <w:szCs w:val="24"/>
          <w:lang w:val="en"/>
        </w:rPr>
        <w:t>The</w:t>
      </w:r>
      <w:r w:rsidR="00852BBE" w:rsidRPr="008E71DA">
        <w:rPr>
          <w:sz w:val="24"/>
          <w:szCs w:val="24"/>
          <w:lang w:val="en"/>
        </w:rPr>
        <w:t xml:space="preserve">efforts made </w:t>
      </w:r>
      <w:r>
        <w:rPr>
          <w:lang w:val="en"/>
        </w:rPr>
        <w:t xml:space="preserve">have </w:t>
      </w:r>
      <w:r w:rsidR="00852BBE" w:rsidRPr="008E71DA">
        <w:rPr>
          <w:color w:val="000000"/>
          <w:sz w:val="24"/>
          <w:szCs w:val="24"/>
          <w:lang w:val="en"/>
        </w:rPr>
        <w:t xml:space="preserve">improved Burkina Faso's ranking </w:t>
      </w:r>
      <w:r>
        <w:rPr>
          <w:lang w:val="en"/>
        </w:rPr>
        <w:t xml:space="preserve">as shown by </w:t>
      </w:r>
      <w:r w:rsidR="00D75DC8">
        <w:rPr>
          <w:color w:val="000000"/>
          <w:sz w:val="24"/>
          <w:szCs w:val="24"/>
          <w:lang w:val="en"/>
        </w:rPr>
        <w:t>the</w:t>
      </w:r>
      <w:r>
        <w:rPr>
          <w:lang w:val="en"/>
        </w:rPr>
        <w:t xml:space="preserve"> </w:t>
      </w:r>
      <w:r w:rsidR="00852BBE" w:rsidRPr="008E71DA">
        <w:rPr>
          <w:sz w:val="24"/>
          <w:szCs w:val="24"/>
          <w:lang w:val="en"/>
        </w:rPr>
        <w:t xml:space="preserve"> Mo Ibrahim Index </w:t>
      </w:r>
      <w:r>
        <w:rPr>
          <w:lang w:val="en"/>
        </w:rPr>
        <w:t xml:space="preserve">for </w:t>
      </w:r>
      <w:r w:rsidR="00852BBE" w:rsidRPr="008E71DA">
        <w:rPr>
          <w:color w:val="000000"/>
          <w:sz w:val="24"/>
          <w:szCs w:val="24"/>
          <w:lang w:val="en"/>
        </w:rPr>
        <w:t>Governance in Africa. Indeed, it was ranked 16th out of 54 countries with a score of 57.1/100 in 2017, against 51.8/100 in 2015, or 23rd</w:t>
      </w:r>
      <w:r w:rsidR="00852BBE" w:rsidRPr="008A7BA6">
        <w:rPr>
          <w:color w:val="000000"/>
          <w:sz w:val="24"/>
          <w:szCs w:val="24"/>
          <w:vertAlign w:val="superscript"/>
          <w:lang w:val="en"/>
        </w:rPr>
        <w:t xml:space="preserve"> </w:t>
      </w:r>
      <w:r>
        <w:rPr>
          <w:lang w:val="en"/>
        </w:rPr>
        <w:t xml:space="preserve">out of </w:t>
      </w:r>
      <w:r w:rsidR="00852BBE" w:rsidRPr="008E71DA">
        <w:rPr>
          <w:color w:val="000000"/>
          <w:sz w:val="24"/>
          <w:szCs w:val="24"/>
          <w:lang w:val="en"/>
        </w:rPr>
        <w:t>54. In 2019, it was ranked 17th</w:t>
      </w:r>
      <w:r w:rsidR="00852BBE" w:rsidRPr="008A7BA6">
        <w:rPr>
          <w:color w:val="000000"/>
          <w:sz w:val="24"/>
          <w:szCs w:val="24"/>
          <w:vertAlign w:val="superscript"/>
          <w:lang w:val="en"/>
        </w:rPr>
        <w:t xml:space="preserve"> </w:t>
      </w:r>
      <w:r>
        <w:rPr>
          <w:lang w:val="en"/>
        </w:rPr>
        <w:t xml:space="preserve"> </w:t>
      </w:r>
      <w:r w:rsidR="00852BBE" w:rsidRPr="008E71DA">
        <w:rPr>
          <w:color w:val="000000"/>
          <w:sz w:val="24"/>
          <w:szCs w:val="24"/>
          <w:lang w:val="en"/>
        </w:rPr>
        <w:t>out of 54 countries with a score of 54/100. This result reflects overall an improvement in governance in Burkina Faso</w:t>
      </w:r>
      <w:r>
        <w:rPr>
          <w:lang w:val="en"/>
        </w:rPr>
        <w:t xml:space="preserve"> </w:t>
      </w:r>
      <w:r w:rsidR="0061264C">
        <w:rPr>
          <w:color w:val="000000"/>
          <w:sz w:val="24"/>
          <w:szCs w:val="24"/>
          <w:lang w:val="en"/>
        </w:rPr>
        <w:t xml:space="preserve"> of 1 point</w:t>
      </w:r>
      <w:r>
        <w:rPr>
          <w:lang w:val="en"/>
        </w:rPr>
        <w:t xml:space="preserve"> over the </w:t>
      </w:r>
      <w:r w:rsidR="000E0501">
        <w:rPr>
          <w:color w:val="000000"/>
          <w:sz w:val="24"/>
          <w:szCs w:val="24"/>
          <w:lang w:val="en"/>
        </w:rPr>
        <w:t>10-year</w:t>
      </w:r>
      <w:r w:rsidR="00432087">
        <w:rPr>
          <w:color w:val="000000"/>
          <w:sz w:val="24"/>
          <w:szCs w:val="24"/>
          <w:lang w:val="en"/>
        </w:rPr>
        <w:t xml:space="preserve"> period. </w:t>
      </w:r>
      <w:r>
        <w:rPr>
          <w:lang w:val="en"/>
        </w:rPr>
        <w:t xml:space="preserve"> </w:t>
      </w:r>
      <w:r w:rsidR="0061264C">
        <w:rPr>
          <w:color w:val="000000"/>
          <w:sz w:val="24"/>
          <w:szCs w:val="24"/>
          <w:lang w:val="en"/>
        </w:rPr>
        <w:t>However,</w:t>
      </w:r>
      <w:r w:rsidR="00736BD7">
        <w:rPr>
          <w:color w:val="000000"/>
          <w:sz w:val="24"/>
          <w:szCs w:val="24"/>
          <w:lang w:val="en"/>
        </w:rPr>
        <w:t>this</w:t>
      </w:r>
      <w:r>
        <w:rPr>
          <w:lang w:val="en"/>
        </w:rPr>
        <w:t xml:space="preserve"> </w:t>
      </w:r>
      <w:r w:rsidR="0061264C">
        <w:rPr>
          <w:color w:val="000000"/>
          <w:sz w:val="24"/>
          <w:szCs w:val="24"/>
          <w:lang w:val="en"/>
        </w:rPr>
        <w:t xml:space="preserve"> score hides the fact</w:t>
      </w:r>
      <w:r w:rsidR="00E727AF">
        <w:rPr>
          <w:color w:val="000000"/>
          <w:sz w:val="24"/>
          <w:szCs w:val="24"/>
          <w:lang w:val="en"/>
        </w:rPr>
        <w:t xml:space="preserve"> </w:t>
      </w:r>
      <w:r>
        <w:rPr>
          <w:lang w:val="en"/>
        </w:rPr>
        <w:t xml:space="preserve">that </w:t>
      </w:r>
      <w:r w:rsidR="00E727AF" w:rsidRPr="00E727AF">
        <w:rPr>
          <w:color w:val="000000"/>
          <w:sz w:val="24"/>
          <w:szCs w:val="24"/>
          <w:lang w:val="en"/>
        </w:rPr>
        <w:t xml:space="preserve">Burkina Faso </w:t>
      </w:r>
      <w:r>
        <w:rPr>
          <w:lang w:val="en"/>
        </w:rPr>
        <w:t xml:space="preserve">is </w:t>
      </w:r>
      <w:r w:rsidR="0061264C">
        <w:rPr>
          <w:color w:val="000000"/>
          <w:sz w:val="24"/>
          <w:szCs w:val="24"/>
          <w:lang w:val="en"/>
        </w:rPr>
        <w:t xml:space="preserve">one of </w:t>
      </w:r>
      <w:r>
        <w:rPr>
          <w:lang w:val="en"/>
        </w:rPr>
        <w:t xml:space="preserve">the </w:t>
      </w:r>
      <w:r w:rsidR="00E727AF" w:rsidRPr="00E727AF">
        <w:rPr>
          <w:color w:val="000000"/>
          <w:sz w:val="24"/>
          <w:szCs w:val="24"/>
          <w:lang w:val="en"/>
        </w:rPr>
        <w:t xml:space="preserve">countries </w:t>
      </w:r>
      <w:r>
        <w:rPr>
          <w:lang w:val="en"/>
        </w:rPr>
        <w:t xml:space="preserve">that </w:t>
      </w:r>
      <w:r w:rsidR="002049CF">
        <w:rPr>
          <w:color w:val="000000"/>
          <w:sz w:val="24"/>
          <w:szCs w:val="24"/>
          <w:lang w:val="en"/>
        </w:rPr>
        <w:t xml:space="preserve">experienced a </w:t>
      </w:r>
      <w:r>
        <w:rPr>
          <w:lang w:val="en"/>
        </w:rPr>
        <w:t xml:space="preserve"> </w:t>
      </w:r>
      <w:r w:rsidR="00E727AF" w:rsidRPr="00E727AF">
        <w:rPr>
          <w:color w:val="000000"/>
          <w:sz w:val="24"/>
          <w:szCs w:val="24"/>
          <w:lang w:val="en"/>
        </w:rPr>
        <w:t xml:space="preserve">greater </w:t>
      </w:r>
      <w:r>
        <w:rPr>
          <w:lang w:val="en"/>
        </w:rPr>
        <w:t xml:space="preserve"> </w:t>
      </w:r>
      <w:r w:rsidR="002049CF">
        <w:rPr>
          <w:color w:val="000000"/>
          <w:sz w:val="24"/>
          <w:szCs w:val="24"/>
          <w:lang w:val="en"/>
        </w:rPr>
        <w:t xml:space="preserve"> </w:t>
      </w:r>
      <w:r>
        <w:rPr>
          <w:lang w:val="en"/>
        </w:rPr>
        <w:t xml:space="preserve"> </w:t>
      </w:r>
      <w:r w:rsidR="00E727AF" w:rsidRPr="00E727AF">
        <w:rPr>
          <w:color w:val="000000"/>
          <w:sz w:val="24"/>
          <w:szCs w:val="24"/>
          <w:lang w:val="en"/>
        </w:rPr>
        <w:t>deteriorating</w:t>
      </w:r>
      <w:r>
        <w:rPr>
          <w:lang w:val="en"/>
        </w:rPr>
        <w:t xml:space="preserve"> </w:t>
      </w:r>
      <w:r w:rsidR="00E727AF" w:rsidRPr="00E727AF">
        <w:rPr>
          <w:color w:val="000000"/>
          <w:sz w:val="24"/>
          <w:szCs w:val="24"/>
          <w:lang w:val="en"/>
        </w:rPr>
        <w:t xml:space="preserve"> from 2018 to 2019 (-3.1).</w:t>
      </w:r>
    </w:p>
    <w:p w14:paraId="4A63E4F3" w14:textId="5B1CC88E" w:rsidR="00E05133" w:rsidRPr="008E71DA" w:rsidRDefault="00E05133" w:rsidP="008E71DA">
      <w:pPr>
        <w:spacing w:before="120" w:after="120" w:line="276" w:lineRule="auto"/>
        <w:jc w:val="both"/>
        <w:rPr>
          <w:rFonts w:ascii="Times New Roman" w:eastAsia="Times New Roman" w:hAnsi="Times New Roman" w:cs="Times New Roman"/>
          <w:color w:val="000000"/>
          <w:sz w:val="24"/>
          <w:szCs w:val="24"/>
          <w:lang w:eastAsia="fr-FR"/>
        </w:rPr>
      </w:pPr>
      <w:r w:rsidRPr="008E71DA">
        <w:rPr>
          <w:color w:val="000000"/>
          <w:sz w:val="24"/>
          <w:szCs w:val="24"/>
          <w:lang w:val="en"/>
        </w:rPr>
        <w:t xml:space="preserve">The challenges to be met include (i) consolidating democracy and promoting Faso's values, (ii) strengthening the fight against corruption and favouritism, (iii) strengthening security and respect </w:t>
      </w:r>
      <w:r w:rsidRPr="008E71DA">
        <w:rPr>
          <w:color w:val="000000"/>
          <w:sz w:val="24"/>
          <w:szCs w:val="24"/>
          <w:lang w:val="en"/>
        </w:rPr>
        <w:lastRenderedPageBreak/>
        <w:t>for the rule of law, (iv) creating an environment favourable to private investment, (v) improving access to and quality of justice services,  (vi) strengthening the protection of human rights, (vii) restoring state authority, (viii) promoting social dialogue, etc.</w:t>
      </w:r>
      <w:bookmarkStart w:id="8" w:name="_Hlk76287761"/>
      <w:bookmarkStart w:id="9" w:name="_Hlk76287890"/>
      <w:bookmarkStart w:id="10" w:name="_Hlk76288006"/>
      <w:bookmarkStart w:id="11" w:name="_Hlk76288042"/>
      <w:bookmarkEnd w:id="8"/>
      <w:bookmarkEnd w:id="9"/>
      <w:bookmarkEnd w:id="10"/>
      <w:bookmarkEnd w:id="11"/>
    </w:p>
    <w:p w14:paraId="7800DB40" w14:textId="0C2CC1B3" w:rsidR="0044341E" w:rsidRPr="008E71DA" w:rsidRDefault="00FC3A0D" w:rsidP="008E71DA">
      <w:pPr>
        <w:spacing w:before="120" w:after="120"/>
        <w:jc w:val="both"/>
        <w:rPr>
          <w:rFonts w:ascii="Times New Roman" w:eastAsia="Times New Roman" w:hAnsi="Times New Roman" w:cs="Times New Roman"/>
          <w:color w:val="000000"/>
          <w:sz w:val="24"/>
          <w:szCs w:val="24"/>
          <w:lang w:eastAsia="fr-FR"/>
        </w:rPr>
      </w:pPr>
      <w:r w:rsidRPr="008E71DA">
        <w:rPr>
          <w:b/>
          <w:bCs/>
          <w:sz w:val="24"/>
          <w:szCs w:val="24"/>
          <w:lang w:val="en"/>
        </w:rPr>
        <w:t xml:space="preserve">Goal 12: </w:t>
      </w:r>
      <w:r w:rsidR="00C27A41" w:rsidRPr="008E71DA">
        <w:rPr>
          <w:color w:val="000000"/>
          <w:sz w:val="24"/>
          <w:szCs w:val="24"/>
          <w:lang w:val="en"/>
        </w:rPr>
        <w:t xml:space="preserve">For the establishment of strong institutions and transformative leadership at all levels, efforts </w:t>
      </w:r>
      <w:r>
        <w:rPr>
          <w:lang w:val="en"/>
        </w:rPr>
        <w:t xml:space="preserve"> </w:t>
      </w:r>
      <w:r w:rsidR="00422ADE">
        <w:rPr>
          <w:color w:val="000000"/>
          <w:sz w:val="24"/>
          <w:szCs w:val="24"/>
          <w:lang w:val="en"/>
        </w:rPr>
        <w:t xml:space="preserve"> </w:t>
      </w:r>
      <w:r>
        <w:rPr>
          <w:lang w:val="en"/>
        </w:rPr>
        <w:t xml:space="preserve">at the </w:t>
      </w:r>
      <w:r w:rsidR="004B68BE" w:rsidRPr="008E71DA">
        <w:rPr>
          <w:color w:val="000000"/>
          <w:sz w:val="24"/>
          <w:szCs w:val="24"/>
          <w:lang w:val="en"/>
        </w:rPr>
        <w:t>national level</w:t>
      </w:r>
      <w:r w:rsidR="00422ADE">
        <w:rPr>
          <w:color w:val="000000"/>
          <w:sz w:val="24"/>
          <w:szCs w:val="24"/>
          <w:lang w:val="en"/>
        </w:rPr>
        <w:t>have</w:t>
      </w:r>
      <w:r>
        <w:rPr>
          <w:lang w:val="en"/>
        </w:rPr>
        <w:t xml:space="preserve"> </w:t>
      </w:r>
      <w:r w:rsidR="004B68BE" w:rsidRPr="008E71DA">
        <w:rPr>
          <w:color w:val="000000"/>
          <w:sz w:val="24"/>
          <w:szCs w:val="24"/>
          <w:lang w:val="en"/>
        </w:rPr>
        <w:t xml:space="preserve"> failed </w:t>
      </w:r>
      <w:r>
        <w:rPr>
          <w:lang w:val="en"/>
        </w:rPr>
        <w:t xml:space="preserve"> </w:t>
      </w:r>
      <w:r w:rsidR="00422ADE">
        <w:rPr>
          <w:color w:val="000000"/>
          <w:sz w:val="24"/>
          <w:szCs w:val="24"/>
          <w:lang w:val="en"/>
        </w:rPr>
        <w:t>to end</w:t>
      </w:r>
      <w:r>
        <w:rPr>
          <w:lang w:val="en"/>
        </w:rPr>
        <w:t xml:space="preserve"> the corruption that</w:t>
      </w:r>
      <w:r w:rsidR="004B68BE" w:rsidRPr="008E71DA">
        <w:rPr>
          <w:color w:val="000000"/>
          <w:sz w:val="24"/>
          <w:szCs w:val="24"/>
          <w:lang w:val="en"/>
        </w:rPr>
        <w:t xml:space="preserve"> explains the score. However, the Corruption Perception Index, which ranks countries according to the degree of corruption perceived in a country, rose from 38% in 2013 to 40% in</w:t>
      </w:r>
      <w:r>
        <w:rPr>
          <w:lang w:val="en"/>
        </w:rPr>
        <w:t xml:space="preserve">20.20% </w:t>
      </w:r>
      <w:r w:rsidR="00623044" w:rsidRPr="008E71DA">
        <w:rPr>
          <w:color w:val="000000"/>
          <w:sz w:val="24"/>
          <w:szCs w:val="24"/>
          <w:lang w:val="en"/>
        </w:rPr>
        <w:t xml:space="preserve"> in Burkina Faso.</w:t>
      </w:r>
      <w:r>
        <w:rPr>
          <w:lang w:val="en"/>
        </w:rPr>
        <w:t xml:space="preserve"> </w:t>
      </w:r>
      <w:r w:rsidR="007C0308">
        <w:rPr>
          <w:color w:val="000000"/>
          <w:sz w:val="24"/>
          <w:szCs w:val="24"/>
          <w:lang w:val="en"/>
        </w:rPr>
        <w:t xml:space="preserve">The percentage of individuals aged 18 and over who have had at least once dealing with a public official to </w:t>
      </w:r>
      <w:r>
        <w:rPr>
          <w:lang w:val="en"/>
        </w:rPr>
        <w:t xml:space="preserve">whom they paid a bribe represents </w:t>
      </w:r>
      <w:r w:rsidR="007C04B3">
        <w:rPr>
          <w:color w:val="000000"/>
          <w:sz w:val="24"/>
          <w:szCs w:val="24"/>
          <w:lang w:val="en"/>
        </w:rPr>
        <w:t>2.2%</w:t>
      </w:r>
      <w:r>
        <w:rPr>
          <w:lang w:val="en"/>
        </w:rPr>
        <w:t xml:space="preserve"> </w:t>
      </w:r>
      <w:r w:rsidR="00CE7E82">
        <w:rPr>
          <w:color w:val="000000"/>
          <w:sz w:val="24"/>
          <w:szCs w:val="24"/>
          <w:lang w:val="en"/>
        </w:rPr>
        <w:t xml:space="preserve"> in 2018.</w:t>
      </w:r>
      <w:r>
        <w:rPr>
          <w:lang w:val="en"/>
        </w:rPr>
        <w:t xml:space="preserve"> </w:t>
      </w:r>
      <w:r w:rsidR="00623044" w:rsidRPr="008E71DA">
        <w:rPr>
          <w:color w:val="000000"/>
          <w:sz w:val="24"/>
          <w:szCs w:val="24"/>
          <w:lang w:val="en"/>
        </w:rPr>
        <w:t>The assessment of the quality of Burkina Faso's policies and institutions, made through the CPIA, gave an overall score of 3.7 on a scale of 6 in 2014 against 3.5 in 2019.  The decrease observed is the result of shortcomings observed in particular in the area of "inclusion and equity policy" and "management of the public sector and institutions". However, the country remains above average. This stability is due to the adoption of legislative and regulatory texts and the establishment of institutions. These include the adoption of: (i) Law No. 004-2015/CNT of 3 March 2015 on the prevention and repression of corruption in Burkina Faso; (ii) Law No. 016-2016/AN of 3 May 2016 on the fight against money laundering and the financing of terrorism; (iii) Law No. 015-2016/AN of 3 May 2016 on the litigation of violations of the regulations of external financial relations in Burkina Faso. At the institutional level, the country has registered the establishment of the High Court of Justice, the Court of Auditors, the National Unit for the Processing of Financial Information (CENTIF), the Higher Authority for State Control and the Fight against Corruption (ASCE/LC), the Initiative for the Transparency of Extractive Industries in Burkina Faso (EITI/BF), etc.</w:t>
      </w:r>
    </w:p>
    <w:p w14:paraId="3399878E" w14:textId="5D522FEC" w:rsidR="00D0105E" w:rsidRPr="008E71DA" w:rsidRDefault="00D0105E" w:rsidP="008E71DA">
      <w:pPr>
        <w:spacing w:before="120" w:after="120"/>
        <w:jc w:val="both"/>
        <w:rPr>
          <w:rFonts w:ascii="Times New Roman" w:eastAsia="Times New Roman" w:hAnsi="Times New Roman" w:cs="Times New Roman"/>
          <w:color w:val="000000"/>
          <w:sz w:val="24"/>
          <w:szCs w:val="24"/>
          <w:lang w:eastAsia="fr-FR"/>
        </w:rPr>
      </w:pPr>
      <w:r w:rsidRPr="008E71DA">
        <w:rPr>
          <w:color w:val="000000"/>
          <w:sz w:val="24"/>
          <w:szCs w:val="24"/>
          <w:lang w:val="en"/>
        </w:rPr>
        <w:t xml:space="preserve">The challenges to be met to strengthen the effectiveness of the institutions set up are among others: the need to give systematic follow-up by referring the recommendations made by asce-LC, optimizing the mobilization of resources by setting up an incentive framework able to capture innovative modes of financing and reduce corruption in all its forms,  strengthening ethical and moral values at all levels. </w:t>
      </w:r>
    </w:p>
    <w:p w14:paraId="48E73DAC" w14:textId="6CD2B69F" w:rsidR="00815580" w:rsidRPr="008E71DA" w:rsidRDefault="00AC22AB" w:rsidP="008E71DA">
      <w:pPr>
        <w:shd w:val="clear" w:color="auto" w:fill="FFFFFF"/>
        <w:spacing w:before="120" w:after="120" w:line="276" w:lineRule="auto"/>
        <w:jc w:val="both"/>
        <w:textAlignment w:val="baseline"/>
        <w:rPr>
          <w:rFonts w:ascii="Times New Roman" w:eastAsia="Times New Roman" w:hAnsi="Times New Roman" w:cs="Times New Roman"/>
          <w:color w:val="000000"/>
          <w:sz w:val="24"/>
          <w:szCs w:val="24"/>
          <w:lang w:eastAsia="fr-FR"/>
        </w:rPr>
      </w:pPr>
      <w:r w:rsidRPr="008E71DA">
        <w:rPr>
          <w:b/>
          <w:bCs/>
          <w:sz w:val="24"/>
          <w:szCs w:val="24"/>
          <w:lang w:val="en"/>
        </w:rPr>
        <w:t xml:space="preserve">Objective 13: </w:t>
      </w:r>
      <w:r w:rsidRPr="008E71DA">
        <w:rPr>
          <w:color w:val="000000"/>
          <w:sz w:val="24"/>
          <w:szCs w:val="24"/>
          <w:lang w:val="en"/>
        </w:rPr>
        <w:t>Since 2015, the context of Burkina Faso has been marked by a difficult security situation due to terrorist attacks.</w:t>
      </w:r>
      <w:r>
        <w:rPr>
          <w:lang w:val="en"/>
        </w:rPr>
        <w:t xml:space="preserve"> </w:t>
      </w:r>
      <w:r w:rsidR="004B3C15">
        <w:rPr>
          <w:color w:val="000000"/>
          <w:sz w:val="24"/>
          <w:szCs w:val="24"/>
          <w:lang w:val="en"/>
        </w:rPr>
        <w:t>Thus, for</w:t>
      </w:r>
      <w:r w:rsidR="00815580" w:rsidRPr="008E71DA">
        <w:rPr>
          <w:color w:val="000000"/>
          <w:sz w:val="24"/>
          <w:szCs w:val="24"/>
          <w:lang w:val="en"/>
        </w:rPr>
        <w:t xml:space="preserve">the period 2015 to 2019, the number of deaths related to terrorist attacks is approximately </w:t>
      </w:r>
      <w:r>
        <w:rPr>
          <w:lang w:val="en"/>
        </w:rPr>
        <w:t>4 per</w:t>
      </w:r>
      <w:r w:rsidR="00815580" w:rsidRPr="008E71DA">
        <w:rPr>
          <w:color w:val="000000"/>
          <w:sz w:val="24"/>
          <w:szCs w:val="24"/>
          <w:lang w:val="en"/>
        </w:rPr>
        <w:t xml:space="preserve"> 100,000 inhabitants.</w:t>
      </w:r>
      <w:r>
        <w:rPr>
          <w:lang w:val="en"/>
        </w:rPr>
        <w:t xml:space="preserve">  </w:t>
      </w:r>
      <w:r w:rsidR="001C3BD8">
        <w:rPr>
          <w:color w:val="000000"/>
          <w:sz w:val="24"/>
          <w:szCs w:val="24"/>
          <w:lang w:val="en"/>
        </w:rPr>
        <w:t>The</w:t>
      </w:r>
      <w:r w:rsidR="00815580" w:rsidRPr="008E71DA">
        <w:rPr>
          <w:color w:val="000000"/>
          <w:sz w:val="24"/>
          <w:szCs w:val="24"/>
          <w:lang w:val="en"/>
        </w:rPr>
        <w:t>number of terrorist attacks was 584, including 425 in 2019 alone, or 72.8% of the number of cases recorded. These attacks have caused loss of life among civilian populations as well as defence and security forces, extensive material damage and many internally displaced persons, sowing a general psychosis among the populations. This situation not only affects development actions on the ground, but increases the costs of interventions and also undermines social cohesion, the foundation of inclusive and sustainable development.</w:t>
      </w:r>
    </w:p>
    <w:p w14:paraId="579568F8" w14:textId="39B66DDC" w:rsidR="00A533C9" w:rsidRPr="008E71DA" w:rsidRDefault="00A533C9" w:rsidP="008E71DA">
      <w:pPr>
        <w:shd w:val="clear" w:color="auto" w:fill="FFFFFF"/>
        <w:spacing w:before="120" w:after="120" w:line="276" w:lineRule="auto"/>
        <w:jc w:val="both"/>
        <w:textAlignment w:val="baseline"/>
        <w:rPr>
          <w:rFonts w:ascii="Times New Roman" w:eastAsia="Times New Roman" w:hAnsi="Times New Roman" w:cs="Times New Roman"/>
          <w:color w:val="000000"/>
          <w:sz w:val="24"/>
          <w:szCs w:val="24"/>
          <w:lang w:eastAsia="fr-FR"/>
        </w:rPr>
      </w:pPr>
      <w:r w:rsidRPr="008E71DA">
        <w:rPr>
          <w:color w:val="000000"/>
          <w:sz w:val="24"/>
          <w:szCs w:val="24"/>
          <w:lang w:val="en"/>
        </w:rPr>
        <w:t xml:space="preserve">The sector faces a number of challenges, including strengthening the operational and strategic capacities of the defence and security forces (SDF), reoccupying and securing areas previously under terrorist control and liberated by the national armed forces, strengthening collaboration between SDF and civilian populations, continuing investment in affected areas </w:t>
      </w:r>
      <w:bookmarkStart w:id="12" w:name="_Hlk76288426"/>
      <w:bookmarkEnd w:id="12"/>
      <w:r w:rsidR="00310533">
        <w:rPr>
          <w:color w:val="000000"/>
          <w:sz w:val="24"/>
          <w:szCs w:val="24"/>
          <w:lang w:val="en"/>
        </w:rPr>
        <w:t xml:space="preserve">and </w:t>
      </w:r>
      <w:r>
        <w:rPr>
          <w:lang w:val="en"/>
        </w:rPr>
        <w:t xml:space="preserve"> </w:t>
      </w:r>
      <w:r w:rsidRPr="008E71DA">
        <w:rPr>
          <w:color w:val="000000"/>
          <w:sz w:val="24"/>
          <w:szCs w:val="24"/>
          <w:lang w:val="en"/>
        </w:rPr>
        <w:t>reducing</w:t>
      </w:r>
      <w:r>
        <w:rPr>
          <w:lang w:val="en"/>
        </w:rPr>
        <w:t xml:space="preserve"> </w:t>
      </w:r>
      <w:r w:rsidR="00B4069A">
        <w:rPr>
          <w:color w:val="000000"/>
          <w:sz w:val="24"/>
          <w:szCs w:val="24"/>
          <w:lang w:val="en"/>
        </w:rPr>
        <w:t xml:space="preserve"> </w:t>
      </w:r>
      <w:r w:rsidRPr="008E71DA">
        <w:rPr>
          <w:color w:val="000000"/>
          <w:sz w:val="24"/>
          <w:szCs w:val="24"/>
          <w:lang w:val="en"/>
        </w:rPr>
        <w:t>regional disparities.</w:t>
      </w:r>
    </w:p>
    <w:p w14:paraId="7FB1AAA8" w14:textId="77777777" w:rsidR="00310533" w:rsidRDefault="00C82FF1" w:rsidP="008E71DA">
      <w:pPr>
        <w:shd w:val="clear" w:color="auto" w:fill="FFFFFF"/>
        <w:spacing w:before="120" w:after="120" w:line="276" w:lineRule="auto"/>
        <w:jc w:val="both"/>
        <w:textAlignment w:val="baseline"/>
        <w:rPr>
          <w:rFonts w:ascii="Times New Roman" w:eastAsia="Times New Roman" w:hAnsi="Times New Roman" w:cs="Times New Roman"/>
          <w:color w:val="000000"/>
          <w:sz w:val="24"/>
          <w:szCs w:val="24"/>
          <w:lang w:eastAsia="fr-FR"/>
        </w:rPr>
      </w:pPr>
      <w:r w:rsidRPr="008E71DA">
        <w:rPr>
          <w:b/>
          <w:bCs/>
          <w:sz w:val="24"/>
          <w:szCs w:val="24"/>
          <w:lang w:val="en"/>
        </w:rPr>
        <w:lastRenderedPageBreak/>
        <w:t xml:space="preserve">Objective 14: </w:t>
      </w:r>
      <w:r w:rsidR="00B4082E" w:rsidRPr="008E71DA">
        <w:rPr>
          <w:color w:val="000000"/>
          <w:sz w:val="24"/>
          <w:szCs w:val="24"/>
          <w:lang w:val="en"/>
        </w:rPr>
        <w:t>Burkina Faso does</w:t>
      </w:r>
      <w:r>
        <w:rPr>
          <w:lang w:val="en"/>
        </w:rPr>
        <w:t>not</w:t>
      </w:r>
      <w:r w:rsidR="00DB7777">
        <w:rPr>
          <w:color w:val="000000"/>
          <w:sz w:val="24"/>
          <w:szCs w:val="24"/>
          <w:lang w:val="en"/>
        </w:rPr>
        <w:t>experience</w:t>
      </w:r>
      <w:r>
        <w:rPr>
          <w:lang w:val="en"/>
        </w:rPr>
        <w:t xml:space="preserve"> </w:t>
      </w:r>
      <w:r w:rsidR="00B4082E" w:rsidRPr="008E71DA">
        <w:rPr>
          <w:color w:val="000000"/>
          <w:sz w:val="24"/>
          <w:szCs w:val="24"/>
          <w:lang w:val="en"/>
        </w:rPr>
        <w:t xml:space="preserve"> inter- and intra-state conflicts over the period 2013-2020, as indicated by its score of 100%. However, since 2015 it has faced terrorist attacks and some inter-communal conflicts. The country is making its contribution to the maintenance and restoration of peace. To this end, it is present in major theatres of conflict resolution, particularly in Darfur, the Democratic Republic of Congo, the Central African Republic, Mali and Guinea Bissau. </w:t>
      </w:r>
      <w:r>
        <w:rPr>
          <w:lang w:val="en"/>
        </w:rPr>
        <w:t xml:space="preserve"> </w:t>
      </w:r>
      <w:r w:rsidR="00DD4502" w:rsidRPr="00376264">
        <w:rPr>
          <w:color w:val="000000"/>
          <w:sz w:val="24"/>
          <w:szCs w:val="24"/>
          <w:lang w:val="en"/>
        </w:rPr>
        <w:t>Thus, from 2016 to 2018, the number of peacekeeping missions increased from twelve (12) to eight (8) and the number of men participating from 2,927 to 2,000.</w:t>
      </w:r>
    </w:p>
    <w:p w14:paraId="240DB0BF" w14:textId="29CA8215" w:rsidR="00B4082E" w:rsidRPr="008E71DA" w:rsidRDefault="00B4082E" w:rsidP="008E71DA">
      <w:pPr>
        <w:shd w:val="clear" w:color="auto" w:fill="FFFFFF"/>
        <w:spacing w:before="120" w:after="120" w:line="276" w:lineRule="auto"/>
        <w:jc w:val="both"/>
        <w:textAlignment w:val="baseline"/>
        <w:rPr>
          <w:rFonts w:ascii="Times New Roman" w:eastAsia="Times New Roman" w:hAnsi="Times New Roman" w:cs="Times New Roman"/>
          <w:color w:val="000000"/>
          <w:sz w:val="24"/>
          <w:szCs w:val="24"/>
          <w:lang w:eastAsia="fr-FR"/>
        </w:rPr>
      </w:pPr>
      <w:r w:rsidRPr="008E71DA">
        <w:rPr>
          <w:color w:val="000000"/>
          <w:sz w:val="24"/>
          <w:szCs w:val="24"/>
          <w:lang w:val="en"/>
        </w:rPr>
        <w:t xml:space="preserve">Despite these achievements, several challenges remain. These include: increasing the number of personnel of special counter-terrorism </w:t>
      </w:r>
      <w:r w:rsidR="007979C0">
        <w:rPr>
          <w:color w:val="000000"/>
          <w:sz w:val="24"/>
          <w:szCs w:val="24"/>
          <w:lang w:val="en"/>
        </w:rPr>
        <w:t xml:space="preserve">units, </w:t>
      </w:r>
      <w:r w:rsidR="00DD4502">
        <w:rPr>
          <w:lang w:val="en"/>
        </w:rPr>
        <w:t xml:space="preserve"> </w:t>
      </w:r>
      <w:r w:rsidRPr="008E71DA">
        <w:rPr>
          <w:color w:val="000000"/>
          <w:sz w:val="24"/>
          <w:szCs w:val="24"/>
          <w:lang w:val="en"/>
        </w:rPr>
        <w:t>strengthening operational and intelligence capacities, increasing</w:t>
      </w:r>
      <w:r w:rsidR="00DD4502">
        <w:rPr>
          <w:lang w:val="en"/>
        </w:rPr>
        <w:t xml:space="preserve"> the number of</w:t>
      </w:r>
      <w:r w:rsidRPr="008E71DA">
        <w:rPr>
          <w:color w:val="000000"/>
          <w:sz w:val="24"/>
          <w:szCs w:val="24"/>
          <w:lang w:val="en"/>
        </w:rPr>
        <w:t xml:space="preserve"> special counter-terrorism units, </w:t>
      </w:r>
      <w:r w:rsidR="00DD4502">
        <w:rPr>
          <w:lang w:val="en"/>
        </w:rPr>
        <w:t xml:space="preserve"> </w:t>
      </w:r>
      <w:r w:rsidR="009E2641">
        <w:rPr>
          <w:color w:val="000000"/>
          <w:sz w:val="24"/>
          <w:szCs w:val="24"/>
          <w:lang w:val="en"/>
        </w:rPr>
        <w:t xml:space="preserve"> </w:t>
      </w:r>
      <w:r w:rsidR="00DD4502">
        <w:rPr>
          <w:lang w:val="en"/>
        </w:rPr>
        <w:t xml:space="preserve">strengthening security cooperation mechanisms with the countries of </w:t>
      </w:r>
      <w:r w:rsidRPr="008E71DA">
        <w:rPr>
          <w:color w:val="000000"/>
          <w:sz w:val="24"/>
          <w:szCs w:val="24"/>
          <w:lang w:val="en"/>
        </w:rPr>
        <w:t>the Sahel, adapting the means of combating the situation at the moment and the effective implementation of the cyber strategy.</w:t>
      </w:r>
    </w:p>
    <w:p w14:paraId="5F605171" w14:textId="58ED3246" w:rsidR="000C4D0B" w:rsidRPr="008E71DA" w:rsidRDefault="00B4082E" w:rsidP="008E71DA">
      <w:pPr>
        <w:spacing w:before="120" w:after="120" w:line="276" w:lineRule="auto"/>
        <w:jc w:val="both"/>
        <w:rPr>
          <w:rFonts w:ascii="Times New Roman" w:eastAsia="Times New Roman" w:hAnsi="Times New Roman" w:cs="Times New Roman"/>
          <w:color w:val="000000"/>
          <w:sz w:val="24"/>
          <w:szCs w:val="24"/>
          <w:lang w:eastAsia="fr-FR"/>
        </w:rPr>
      </w:pPr>
      <w:r w:rsidRPr="008E71DA">
        <w:rPr>
          <w:b/>
          <w:bCs/>
          <w:sz w:val="24"/>
          <w:szCs w:val="24"/>
          <w:lang w:val="en"/>
        </w:rPr>
        <w:t xml:space="preserve">Goal 15: </w:t>
      </w:r>
      <w:r w:rsidR="000C4D0B" w:rsidRPr="008E71DA">
        <w:rPr>
          <w:color w:val="000000"/>
          <w:sz w:val="24"/>
          <w:szCs w:val="24"/>
          <w:lang w:val="en"/>
        </w:rPr>
        <w:t>Burkina Faso has not yet established an</w:t>
      </w:r>
      <w:r>
        <w:rPr>
          <w:lang w:val="en"/>
        </w:rPr>
        <w:t xml:space="preserve"> </w:t>
      </w:r>
      <w:r w:rsidR="000C4D0B" w:rsidRPr="008E71DA">
        <w:rPr>
          <w:color w:val="000000"/>
          <w:sz w:val="24"/>
          <w:szCs w:val="24"/>
          <w:lang w:val="en"/>
        </w:rPr>
        <w:t xml:space="preserve"> official</w:t>
      </w:r>
      <w:r w:rsidR="00A9257F">
        <w:rPr>
          <w:color w:val="000000"/>
          <w:sz w:val="24"/>
          <w:szCs w:val="24"/>
          <w:lang w:val="en"/>
        </w:rPr>
        <w:t xml:space="preserve"> institution</w:t>
      </w:r>
      <w:r>
        <w:rPr>
          <w:lang w:val="en"/>
        </w:rPr>
        <w:t xml:space="preserve"> </w:t>
      </w:r>
      <w:r w:rsidR="000C4D0B" w:rsidRPr="008E71DA">
        <w:rPr>
          <w:color w:val="000000"/>
          <w:sz w:val="24"/>
          <w:szCs w:val="24"/>
          <w:lang w:val="en"/>
        </w:rPr>
        <w:t xml:space="preserve"> called</w:t>
      </w:r>
      <w:r>
        <w:rPr>
          <w:lang w:val="en"/>
        </w:rPr>
        <w:t xml:space="preserve"> </w:t>
      </w:r>
      <w:r w:rsidR="00A9257F">
        <w:rPr>
          <w:color w:val="000000"/>
          <w:sz w:val="24"/>
          <w:szCs w:val="24"/>
          <w:lang w:val="en"/>
        </w:rPr>
        <w:t>the</w:t>
      </w:r>
      <w:r>
        <w:rPr>
          <w:lang w:val="en"/>
        </w:rPr>
        <w:t xml:space="preserve"> </w:t>
      </w:r>
      <w:r w:rsidR="000C4D0B" w:rsidRPr="008E71DA">
        <w:rPr>
          <w:color w:val="000000"/>
          <w:sz w:val="24"/>
          <w:szCs w:val="24"/>
          <w:lang w:val="en"/>
        </w:rPr>
        <w:t xml:space="preserve"> "National Peace Council". However, in its constant quest for the safety and security of individuals and communities, Burkina Faso has set up structures to promote peace. These are mainly the Higher Council for National Defence (CSDN), the High Council for Social Dialogue (HCDS), the High Council for Reconciliation and National Unity (HCRUN). Also, other organizations such as the National Human Rights Commission (CNDH), the National Observatory for the Prevention and Management of Communal Conflicts (ONAPREGECC) and the Burkinabe Movement for Human and Peoples' Rights (MBDHP) work to promote and respect human rights.</w:t>
      </w:r>
    </w:p>
    <w:p w14:paraId="68EB0671" w14:textId="2A4890F3" w:rsidR="005D76F3" w:rsidRPr="008E71DA" w:rsidRDefault="005D76F3" w:rsidP="008E71DA">
      <w:pPr>
        <w:spacing w:before="120" w:after="120" w:line="276" w:lineRule="auto"/>
        <w:jc w:val="both"/>
        <w:rPr>
          <w:rFonts w:ascii="Times New Roman" w:eastAsia="Times New Roman" w:hAnsi="Times New Roman" w:cs="Times New Roman"/>
          <w:color w:val="000000"/>
          <w:sz w:val="24"/>
          <w:szCs w:val="24"/>
          <w:lang w:eastAsia="fr-FR"/>
        </w:rPr>
      </w:pPr>
      <w:r w:rsidRPr="008E71DA">
        <w:rPr>
          <w:color w:val="000000"/>
          <w:sz w:val="24"/>
          <w:szCs w:val="24"/>
          <w:lang w:val="en"/>
        </w:rPr>
        <w:t>The challenges to be met include the creation and operationalization of the National Peace Council, the establishment and operationalization of all the divisions of ONAPREGECC and the provision of substantial financial resources to peace promotion structures.</w:t>
      </w:r>
    </w:p>
    <w:p w14:paraId="64A1A1DF" w14:textId="4ACC9305" w:rsidR="00627913" w:rsidRDefault="00034B70" w:rsidP="008E71DA">
      <w:pPr>
        <w:spacing w:before="120" w:after="120" w:line="276" w:lineRule="auto"/>
        <w:jc w:val="both"/>
        <w:rPr>
          <w:rFonts w:ascii="Times New Roman" w:eastAsia="Times New Roman" w:hAnsi="Times New Roman" w:cs="Times New Roman"/>
          <w:color w:val="000000"/>
          <w:sz w:val="24"/>
          <w:szCs w:val="24"/>
          <w:lang w:eastAsia="fr-FR"/>
        </w:rPr>
      </w:pPr>
      <w:r w:rsidRPr="008E71DA">
        <w:rPr>
          <w:b/>
          <w:bCs/>
          <w:sz w:val="24"/>
          <w:szCs w:val="24"/>
          <w:lang w:val="en"/>
        </w:rPr>
        <w:t>Target 16:</w:t>
      </w:r>
      <w:r w:rsidR="00627913" w:rsidRPr="008E71DA">
        <w:rPr>
          <w:color w:val="000000"/>
          <w:sz w:val="24"/>
          <w:szCs w:val="24"/>
          <w:lang w:val="en"/>
        </w:rPr>
        <w:t xml:space="preserve"> The country does not have an indicator</w:t>
      </w:r>
      <w:r>
        <w:rPr>
          <w:lang w:val="en"/>
        </w:rPr>
        <w:t xml:space="preserve"> </w:t>
      </w:r>
      <w:r w:rsidR="00627913" w:rsidRPr="008E71DA">
        <w:rPr>
          <w:color w:val="000000"/>
          <w:sz w:val="24"/>
          <w:szCs w:val="24"/>
          <w:lang w:val="en"/>
        </w:rPr>
        <w:t xml:space="preserve"> "Proportion of curriculum content on African indigenous culture, values and languages in primary and secondary schools" to analyse the target. However, several actions have been carried out</w:t>
      </w:r>
      <w:r>
        <w:rPr>
          <w:lang w:val="en"/>
        </w:rPr>
        <w:t xml:space="preserve"> in terms of</w:t>
      </w:r>
      <w:r w:rsidR="00627913" w:rsidRPr="008E71DA">
        <w:rPr>
          <w:color w:val="000000"/>
          <w:sz w:val="24"/>
          <w:szCs w:val="24"/>
          <w:lang w:val="en"/>
        </w:rPr>
        <w:t xml:space="preserve"> institutional reform, initiation of bilingual education systems, enhancement of art and culture in the education system. As part of the promotion of culture and the arts in the educational environment, in 2013, the strategy for the enhancement of arts and culture in the Burkinabe education system was developed and implemented. Its objective is to create favourable conditions for the transmission of knowledge, know-how and interpersonal knowledge through the implementation of programmes for the awakening, education and formal teaching of arts and culture. </w:t>
      </w:r>
    </w:p>
    <w:p w14:paraId="6B06261D" w14:textId="3AEDB9E8" w:rsidR="00135451" w:rsidRPr="00376264" w:rsidRDefault="00135451" w:rsidP="00376264">
      <w:pPr>
        <w:spacing w:before="120" w:after="120" w:line="276" w:lineRule="auto"/>
        <w:jc w:val="both"/>
        <w:rPr>
          <w:rFonts w:ascii="Times New Roman" w:eastAsia="Times New Roman" w:hAnsi="Times New Roman" w:cs="Times New Roman"/>
          <w:color w:val="000000"/>
          <w:sz w:val="24"/>
          <w:szCs w:val="24"/>
          <w:lang w:eastAsia="fr-FR"/>
        </w:rPr>
      </w:pPr>
      <w:r>
        <w:rPr>
          <w:color w:val="000000"/>
          <w:sz w:val="24"/>
          <w:szCs w:val="24"/>
          <w:lang w:val="en"/>
        </w:rPr>
        <w:t>In addition,</w:t>
      </w:r>
      <w:r w:rsidRPr="00376264">
        <w:rPr>
          <w:color w:val="000000"/>
          <w:sz w:val="24"/>
          <w:szCs w:val="24"/>
          <w:lang w:val="en"/>
        </w:rPr>
        <w:t xml:space="preserve"> the Ministry of National Education and Literacy (MENA) has been </w:t>
      </w:r>
      <w:r>
        <w:rPr>
          <w:lang w:val="en"/>
        </w:rPr>
        <w:t xml:space="preserve"> </w:t>
      </w:r>
      <w:r w:rsidRPr="00135451">
        <w:rPr>
          <w:color w:val="000000"/>
          <w:sz w:val="24"/>
          <w:szCs w:val="24"/>
          <w:lang w:val="en"/>
        </w:rPr>
        <w:t>renamed</w:t>
      </w:r>
      <w:r>
        <w:rPr>
          <w:lang w:val="en"/>
        </w:rPr>
        <w:t xml:space="preserve"> the Ministry</w:t>
      </w:r>
      <w:r w:rsidRPr="00376264">
        <w:rPr>
          <w:color w:val="000000"/>
          <w:sz w:val="24"/>
          <w:szCs w:val="24"/>
          <w:lang w:val="en"/>
        </w:rPr>
        <w:t xml:space="preserve"> of National Education, Literacy and the Promotion of National Languages (MENAPLN) since April 2019. The Ministry now includes in its remit the coordination and monitoring of the implementation of activities to promote national languages. In the same vein, on 20 March 2019, the Council of Ministers adopted a guiding law on the promotion and formalization of Burkina Faso's national languages. This law defines the guidelines for providing national languages with more rewarding statuses, conducive to the dynamics of sustainable development and respectful of the principles of multilingualism and multiculturalism that have always characterized Burkina Faso. </w:t>
      </w:r>
    </w:p>
    <w:p w14:paraId="29B7D5DD" w14:textId="1EAE8EAF" w:rsidR="00627913" w:rsidRPr="008E71DA" w:rsidRDefault="00627913" w:rsidP="008E71DA">
      <w:pPr>
        <w:spacing w:before="120" w:after="120" w:line="276" w:lineRule="auto"/>
        <w:jc w:val="both"/>
        <w:rPr>
          <w:rFonts w:ascii="Times New Roman" w:eastAsia="Times New Roman" w:hAnsi="Times New Roman" w:cs="Times New Roman"/>
          <w:color w:val="000000"/>
          <w:sz w:val="24"/>
          <w:szCs w:val="24"/>
          <w:lang w:eastAsia="fr-FR"/>
        </w:rPr>
      </w:pPr>
      <w:r w:rsidRPr="008E71DA">
        <w:rPr>
          <w:color w:val="000000"/>
          <w:sz w:val="24"/>
          <w:szCs w:val="24"/>
          <w:lang w:val="en"/>
        </w:rPr>
        <w:lastRenderedPageBreak/>
        <w:t>The major challenges to be met in terms of the promotion of national languages, cultural values and ideals include (i) the development of multilingual education; (ii) the extension of the use of national languages in all socio-economic spheres and public administration; (iii) the instrumentation of all national languages for use in all socio-economic spheres; (iv) the continuity of educational and cultural activities in the context of insecurity; (v) the strengthening, protection and promotion of a Burkinabe cultural identity.</w:t>
      </w:r>
    </w:p>
    <w:p w14:paraId="71F79B62" w14:textId="28FF077B" w:rsidR="00F9651A" w:rsidRPr="008E71DA" w:rsidRDefault="003D5438" w:rsidP="008E71DA">
      <w:pPr>
        <w:spacing w:before="120" w:after="120" w:line="276" w:lineRule="auto"/>
        <w:jc w:val="both"/>
        <w:rPr>
          <w:rFonts w:ascii="Times New Roman" w:hAnsi="Times New Roman" w:cs="Times New Roman"/>
          <w:color w:val="000000"/>
          <w:sz w:val="24"/>
          <w:szCs w:val="24"/>
        </w:rPr>
      </w:pPr>
      <w:r w:rsidRPr="008E71DA">
        <w:rPr>
          <w:b/>
          <w:bCs/>
          <w:sz w:val="24"/>
          <w:szCs w:val="24"/>
          <w:lang w:val="en"/>
        </w:rPr>
        <w:t>Goal 17:</w:t>
      </w:r>
      <w:r w:rsidR="00912B3C" w:rsidRPr="008E71DA">
        <w:rPr>
          <w:color w:val="000000"/>
          <w:sz w:val="24"/>
          <w:szCs w:val="24"/>
          <w:lang w:val="en"/>
        </w:rPr>
        <w:t xml:space="preserve"> The two (02) priority areas "Empowerment of women" and "Violence and discrimination against women and girls" are making</w:t>
      </w:r>
      <w:r>
        <w:rPr>
          <w:lang w:val="en"/>
        </w:rPr>
        <w:t xml:space="preserve"> good progress with scores</w:t>
      </w:r>
      <w:r w:rsidR="00912B3C" w:rsidRPr="008E71DA">
        <w:rPr>
          <w:color w:val="000000"/>
          <w:sz w:val="24"/>
          <w:szCs w:val="24"/>
          <w:lang w:val="en"/>
        </w:rPr>
        <w:t xml:space="preserve"> of 100% and 63% respectively</w:t>
      </w:r>
      <w:r>
        <w:rPr>
          <w:lang w:val="en"/>
        </w:rPr>
        <w:t xml:space="preserve"> </w:t>
      </w:r>
      <w:r w:rsidR="00113B63">
        <w:rPr>
          <w:color w:val="000000"/>
          <w:sz w:val="24"/>
          <w:szCs w:val="24"/>
          <w:lang w:val="en"/>
        </w:rPr>
        <w:t xml:space="preserve"> (overall score of 81%).</w:t>
      </w:r>
      <w:r w:rsidR="00912B3C" w:rsidRPr="008E71DA">
        <w:rPr>
          <w:color w:val="000000"/>
          <w:sz w:val="24"/>
          <w:szCs w:val="24"/>
          <w:lang w:val="en"/>
        </w:rPr>
        <w:t xml:space="preserve"> Under women's empowerment, the proportion of developed area allocated to women increased from 46.7% in 2015 to 52.06% in 2020. For the representativeness of women in decision-making spheres, the proportion of women in</w:t>
      </w:r>
      <w:r>
        <w:rPr>
          <w:lang w:val="en"/>
        </w:rPr>
        <w:t xml:space="preserve"> parliament is</w:t>
      </w:r>
      <w:bookmarkStart w:id="13" w:name="_Hlk59631263"/>
      <w:r w:rsidR="00190D87" w:rsidRPr="008E71DA">
        <w:rPr>
          <w:color w:val="000000"/>
          <w:sz w:val="24"/>
          <w:szCs w:val="24"/>
          <w:lang w:val="en"/>
        </w:rPr>
        <w:t xml:space="preserve"> estimated at 15% in 2020 against 18.9% in 2013, </w:t>
      </w:r>
      <w:r>
        <w:rPr>
          <w:lang w:val="en"/>
        </w:rPr>
        <w:t xml:space="preserve"> </w:t>
      </w:r>
      <w:r w:rsidR="00190D87" w:rsidRPr="008E71DA">
        <w:rPr>
          <w:color w:val="000000"/>
          <w:sz w:val="24"/>
          <w:szCs w:val="24"/>
          <w:vertAlign w:val="superscript"/>
          <w:lang w:val="en"/>
        </w:rPr>
        <w:footnoteReference w:id="5"/>
      </w:r>
      <w:r w:rsidR="00B23DBA">
        <w:rPr>
          <w:color w:val="000000"/>
          <w:sz w:val="24"/>
          <w:szCs w:val="24"/>
          <w:lang w:val="en"/>
        </w:rPr>
        <w:t>due</w:t>
      </w:r>
      <w:r>
        <w:rPr>
          <w:lang w:val="en"/>
        </w:rPr>
        <w:t xml:space="preserve"> to the setting of quotas</w:t>
      </w:r>
      <w:r w:rsidR="00830272" w:rsidRPr="008E71DA">
        <w:rPr>
          <w:color w:val="000000"/>
          <w:sz w:val="24"/>
          <w:szCs w:val="24"/>
          <w:lang w:val="en"/>
        </w:rPr>
        <w:t xml:space="preserve"> of 30% of both sexes in legislative and municipal elections in Burkina Faso reread through the law. As for the proportion of women municipal councillors, it remained stable at 12.7% from 2016 to 2019. Progress has</w:t>
      </w:r>
      <w:r>
        <w:rPr>
          <w:lang w:val="en"/>
        </w:rPr>
        <w:t xml:space="preserve"> been made in the elimination of violence and discrimination</w:t>
      </w:r>
      <w:bookmarkEnd w:id="13"/>
      <w:r w:rsidR="00FA7893" w:rsidRPr="008E71DA">
        <w:rPr>
          <w:color w:val="000000"/>
          <w:sz w:val="24"/>
          <w:szCs w:val="24"/>
          <w:lang w:val="en"/>
        </w:rPr>
        <w:t xml:space="preserve"> against women and girls. Indeed, the prevalence rate of the practice of excision (15-49 years) went from 75.8% in 2010 to 67.6% in 2015, a decrease of 8.2 points. That of the 0-14 year old bracket went from 13.3% to 11.3%, a decrease of 2 points. These results are attributable to </w:t>
      </w:r>
      <w:r>
        <w:rPr>
          <w:lang w:val="en"/>
        </w:rPr>
        <w:t xml:space="preserve"> </w:t>
      </w:r>
      <w:r w:rsidR="002738F7" w:rsidRPr="008E71DA">
        <w:rPr>
          <w:color w:val="000000"/>
          <w:sz w:val="24"/>
          <w:szCs w:val="24"/>
          <w:lang w:val="en"/>
        </w:rPr>
        <w:t>the promotion of the elimination of female genital mutilation (FGM) and/or female genital mutilation through the organization of awareness-raising and/or advocacy and training campaigns for customary and religious leaders, politicians, law enforcement agencies, journalists and populations. Also, the implementation of the 2016-2020 strategic plan for the elimination of FGM in Burkina Faso, the introduction of modules on FGM in school and vocational curricula (health schools) and the establishment of a toll-free number</w:t>
      </w:r>
      <w:r>
        <w:rPr>
          <w:lang w:val="en"/>
        </w:rPr>
        <w:t xml:space="preserve"> </w:t>
      </w:r>
      <w:r w:rsidR="00C73C93" w:rsidRPr="008E71DA">
        <w:rPr>
          <w:color w:val="1F3864" w:themeColor="accent5" w:themeShade="80"/>
          <w:sz w:val="24"/>
          <w:szCs w:val="24"/>
          <w:lang w:val="en"/>
        </w:rPr>
        <w:t>(SOS excision: 80 00 11 12)</w:t>
      </w:r>
      <w:r w:rsidR="00C73C93" w:rsidRPr="008E71DA">
        <w:rPr>
          <w:color w:val="000000"/>
          <w:sz w:val="24"/>
          <w:szCs w:val="24"/>
          <w:lang w:val="en"/>
        </w:rPr>
        <w:t xml:space="preserve"> </w:t>
      </w:r>
      <w:r>
        <w:rPr>
          <w:lang w:val="en"/>
        </w:rPr>
        <w:t xml:space="preserve"> </w:t>
      </w:r>
      <w:r w:rsidR="00C73C93" w:rsidRPr="008E71DA">
        <w:rPr>
          <w:color w:val="000000"/>
          <w:sz w:val="24"/>
          <w:szCs w:val="24"/>
          <w:lang w:val="en"/>
        </w:rPr>
        <w:t>for the denunciation of cases of excision have made it possible to record significant progress.</w:t>
      </w:r>
      <w:r>
        <w:rPr>
          <w:lang w:val="en"/>
        </w:rPr>
        <w:t xml:space="preserve"> </w:t>
      </w:r>
      <w:r w:rsidR="00C73C93" w:rsidRPr="008E71DA">
        <w:rPr>
          <w:color w:val="000000"/>
          <w:sz w:val="24"/>
          <w:szCs w:val="24"/>
          <w:lang w:val="en"/>
        </w:rPr>
        <w:t xml:space="preserve"> </w:t>
      </w:r>
      <w:r>
        <w:rPr>
          <w:lang w:val="en"/>
        </w:rPr>
        <w:t xml:space="preserve"> </w:t>
      </w:r>
      <w:r w:rsidR="00F9651A" w:rsidRPr="008E71DA">
        <w:rPr>
          <w:color w:val="000000"/>
          <w:sz w:val="24"/>
          <w:szCs w:val="24"/>
          <w:lang w:val="en"/>
        </w:rPr>
        <w:t xml:space="preserve">For the abandonment of child marriage, actions consisted in the adoption of a national strategy for the prevention and elimination of child marriage 2016-2025, the implementation of the </w:t>
      </w:r>
      <w:r>
        <w:rPr>
          <w:lang w:val="en"/>
        </w:rPr>
        <w:t xml:space="preserve"> </w:t>
      </w:r>
      <w:proofErr w:type="spellStart"/>
      <w:r w:rsidR="00F9651A" w:rsidRPr="008E71DA">
        <w:rPr>
          <w:i/>
          <w:color w:val="000000"/>
          <w:sz w:val="24"/>
          <w:szCs w:val="24"/>
          <w:lang w:val="en"/>
        </w:rPr>
        <w:t>Sukaabé</w:t>
      </w:r>
      <w:proofErr w:type="spellEnd"/>
      <w:r w:rsidR="00F9651A" w:rsidRPr="008E71DA">
        <w:rPr>
          <w:i/>
          <w:color w:val="000000"/>
          <w:sz w:val="24"/>
          <w:szCs w:val="24"/>
          <w:lang w:val="en"/>
        </w:rPr>
        <w:t xml:space="preserve"> </w:t>
      </w:r>
      <w:proofErr w:type="spellStart"/>
      <w:r w:rsidR="00F9651A" w:rsidRPr="008E71DA">
        <w:rPr>
          <w:i/>
          <w:color w:val="000000"/>
          <w:sz w:val="24"/>
          <w:szCs w:val="24"/>
          <w:lang w:val="en"/>
        </w:rPr>
        <w:t>rewlè</w:t>
      </w:r>
      <w:proofErr w:type="spellEnd"/>
      <w:r>
        <w:rPr>
          <w:lang w:val="en"/>
        </w:rPr>
        <w:t xml:space="preserve"> sub-project</w:t>
      </w:r>
      <w:r w:rsidR="00F9651A" w:rsidRPr="008E71DA">
        <w:rPr>
          <w:color w:val="000000"/>
          <w:sz w:val="24"/>
          <w:szCs w:val="24"/>
          <w:lang w:val="en"/>
        </w:rPr>
        <w:t xml:space="preserve"> (or fight against child marriage). An integrated care centre for GBV victims has been set up and an action plan for integrated care (legal, health, psychosocial) for victims is being implemented. </w:t>
      </w:r>
    </w:p>
    <w:p w14:paraId="20F78840" w14:textId="48212066" w:rsidR="00C61CEE" w:rsidRPr="008E71DA" w:rsidRDefault="00C61CEE" w:rsidP="008E71DA">
      <w:pPr>
        <w:spacing w:before="120" w:after="120" w:line="276" w:lineRule="auto"/>
        <w:jc w:val="both"/>
        <w:rPr>
          <w:rFonts w:ascii="Times New Roman" w:hAnsi="Times New Roman" w:cs="Times New Roman"/>
          <w:color w:val="000000"/>
          <w:sz w:val="24"/>
          <w:szCs w:val="24"/>
        </w:rPr>
      </w:pPr>
      <w:r w:rsidRPr="008E71DA">
        <w:rPr>
          <w:color w:val="000000"/>
          <w:sz w:val="24"/>
          <w:szCs w:val="24"/>
          <w:lang w:val="en"/>
        </w:rPr>
        <w:t xml:space="preserve">Regarding the registration of children in their first year, the National Strategy for Civil Status (SNEC) 2012-2025 and the project "Child and the Right to Registration at Birth" (EDEN) have been implemented. In 2018, Burkina Faso had in addition to the 370 main registration centers, 1,216 secondary centers. </w:t>
      </w:r>
    </w:p>
    <w:p w14:paraId="1B03DB1D" w14:textId="77777777" w:rsidR="00F7028B" w:rsidRPr="008E71DA" w:rsidRDefault="00F7028B" w:rsidP="008E71DA">
      <w:pPr>
        <w:spacing w:before="120" w:after="120" w:line="276" w:lineRule="auto"/>
        <w:jc w:val="both"/>
        <w:rPr>
          <w:rFonts w:ascii="Times New Roman" w:hAnsi="Times New Roman" w:cs="Times New Roman"/>
          <w:color w:val="000000"/>
          <w:sz w:val="24"/>
          <w:szCs w:val="24"/>
        </w:rPr>
      </w:pPr>
      <w:r w:rsidRPr="008E71DA">
        <w:rPr>
          <w:color w:val="000000"/>
          <w:sz w:val="24"/>
          <w:szCs w:val="24"/>
          <w:lang w:val="en"/>
        </w:rPr>
        <w:t>Challenges include promoting a culture of gender equality, strengthening women's and girls' access to employment and production resources, improving women's representation in decision-making spheres, institutionalizing gender at all levels and strengthening the fight against violence against women.</w:t>
      </w:r>
    </w:p>
    <w:p w14:paraId="39E4D673" w14:textId="0D3F4C04" w:rsidR="00F7028B" w:rsidRPr="008E71DA" w:rsidRDefault="00F7028B" w:rsidP="008E71DA">
      <w:pPr>
        <w:spacing w:before="120" w:after="120" w:line="276" w:lineRule="auto"/>
        <w:jc w:val="both"/>
        <w:rPr>
          <w:rFonts w:ascii="Times New Roman" w:hAnsi="Times New Roman" w:cs="Times New Roman"/>
          <w:color w:val="000000"/>
          <w:sz w:val="24"/>
          <w:szCs w:val="24"/>
        </w:rPr>
      </w:pPr>
      <w:r w:rsidRPr="008E71DA">
        <w:rPr>
          <w:b/>
          <w:bCs/>
          <w:sz w:val="24"/>
          <w:szCs w:val="24"/>
          <w:lang w:val="en"/>
        </w:rPr>
        <w:lastRenderedPageBreak/>
        <w:t>Goal 18:</w:t>
      </w:r>
      <w:r w:rsidR="00BC6CFF" w:rsidRPr="008E71DA">
        <w:rPr>
          <w:color w:val="000000"/>
          <w:sz w:val="24"/>
          <w:szCs w:val="24"/>
          <w:lang w:val="en"/>
        </w:rPr>
        <w:t xml:space="preserve"> In Burkina Faso, youth unemployment is a major concern. The unemployment rate for young people aged 15 to 24 stood at 6.5% in 2015</w:t>
      </w:r>
      <w:r>
        <w:rPr>
          <w:lang w:val="en"/>
        </w:rPr>
        <w:t xml:space="preserve"> compared to</w:t>
      </w:r>
      <w:r w:rsidR="00F33E0A">
        <w:rPr>
          <w:color w:val="000000"/>
          <w:sz w:val="24"/>
          <w:szCs w:val="24"/>
          <w:lang w:val="en"/>
        </w:rPr>
        <w:t xml:space="preserve"> 1.31% in 2018.</w:t>
      </w:r>
      <w:r w:rsidR="00BC6CFF" w:rsidRPr="008E71DA">
        <w:rPr>
          <w:color w:val="000000"/>
          <w:sz w:val="24"/>
          <w:szCs w:val="24"/>
          <w:lang w:val="en"/>
        </w:rPr>
        <w:t xml:space="preserve"> The unemployment rate for women was 4.9% in 2015</w:t>
      </w:r>
      <w:r>
        <w:rPr>
          <w:lang w:val="en"/>
        </w:rPr>
        <w:t xml:space="preserve"> </w:t>
      </w:r>
      <w:r w:rsidR="00F33E0A">
        <w:rPr>
          <w:color w:val="000000"/>
          <w:sz w:val="24"/>
          <w:szCs w:val="24"/>
          <w:lang w:val="en"/>
        </w:rPr>
        <w:t xml:space="preserve"> compared to 1.18% in 2018.</w:t>
      </w:r>
    </w:p>
    <w:p w14:paraId="3CB6035C" w14:textId="5E4D637F" w:rsidR="007F024C" w:rsidRPr="008E71DA" w:rsidRDefault="007F024C" w:rsidP="008E71DA">
      <w:pPr>
        <w:spacing w:before="120" w:after="120" w:line="276" w:lineRule="auto"/>
        <w:jc w:val="both"/>
        <w:rPr>
          <w:rFonts w:ascii="Times New Roman" w:hAnsi="Times New Roman" w:cs="Times New Roman"/>
          <w:color w:val="000000"/>
          <w:sz w:val="24"/>
          <w:szCs w:val="24"/>
        </w:rPr>
      </w:pPr>
      <w:r w:rsidRPr="008E71DA">
        <w:rPr>
          <w:color w:val="000000"/>
          <w:sz w:val="24"/>
          <w:szCs w:val="24"/>
          <w:lang w:val="en"/>
        </w:rPr>
        <w:t>In the creation of jobs, 76,100 jobs in 2016, 107,535 in 2017 and 101,176 in 2018 were created, for the benefit of young people. In addition, 11,210 young people in 2017 and 2018 were able to benefit from the strengthening of their entrepreneurial capacities with a view to facilitating their socio-professional integration.</w:t>
      </w:r>
    </w:p>
    <w:p w14:paraId="59EEF380" w14:textId="2BEC4CDD" w:rsidR="007F024C" w:rsidRPr="008E71DA" w:rsidRDefault="007F024C" w:rsidP="008E71DA">
      <w:pPr>
        <w:spacing w:before="120" w:after="120" w:line="276" w:lineRule="auto"/>
        <w:jc w:val="both"/>
        <w:rPr>
          <w:rFonts w:ascii="Times New Roman" w:hAnsi="Times New Roman" w:cs="Times New Roman"/>
          <w:color w:val="000000"/>
          <w:sz w:val="24"/>
          <w:szCs w:val="24"/>
        </w:rPr>
      </w:pPr>
      <w:r w:rsidRPr="008E71DA">
        <w:rPr>
          <w:color w:val="000000"/>
          <w:sz w:val="24"/>
          <w:szCs w:val="24"/>
          <w:lang w:val="en"/>
        </w:rPr>
        <w:t>The country has created several structures to support youth employment. These include the creation of the National Agency for Vocational Training, the Support Fund for Vocational Training and Apprenticeship (FAFPA), capacity building of the Support Fund for the Promotion of Employment (FAPE), the Support Fund for the Informal Sector (FASI), the Support Fund for Youth Initiatives (FAIJ), etc.</w:t>
      </w:r>
    </w:p>
    <w:p w14:paraId="05A99E75" w14:textId="61522A3A" w:rsidR="00384986" w:rsidRPr="008E71DA" w:rsidRDefault="00384986" w:rsidP="008E71DA">
      <w:pPr>
        <w:pStyle w:val="c"/>
        <w:spacing w:before="120" w:after="120"/>
        <w:rPr>
          <w:rFonts w:ascii="Times New Roman" w:hAnsi="Times New Roman" w:cs="Times New Roman"/>
        </w:rPr>
      </w:pPr>
      <w:r w:rsidRPr="008E71DA">
        <w:rPr>
          <w:lang w:val="en"/>
        </w:rPr>
        <w:t>By ratifying the Convention on the Rights of the Child and the African Charter on the Rights and Welfare of Children and Youth, the country committed to developing appropriate strategies to ensure the protection and promotion of the rights of children and youth.</w:t>
      </w:r>
    </w:p>
    <w:p w14:paraId="57308F2C" w14:textId="77777777" w:rsidR="00384986" w:rsidRPr="008E71DA" w:rsidRDefault="00384986" w:rsidP="008E71DA">
      <w:pPr>
        <w:pStyle w:val="c"/>
        <w:spacing w:before="120" w:after="120"/>
        <w:rPr>
          <w:rFonts w:ascii="Times New Roman" w:hAnsi="Times New Roman" w:cs="Times New Roman"/>
        </w:rPr>
      </w:pPr>
      <w:bookmarkStart w:id="14" w:name="_Hlk59617279"/>
      <w:r w:rsidRPr="008E71DA">
        <w:rPr>
          <w:lang w:val="en"/>
        </w:rPr>
        <w:t>In addressing child marriage, the prevalence of child marriage increased from 53 in 2010 to 51.3 in 2015.</w:t>
      </w:r>
      <w:r w:rsidRPr="008E71DA">
        <w:rPr>
          <w:rStyle w:val="FootnoteReference"/>
          <w:lang w:val="en"/>
        </w:rPr>
        <w:footnoteReference w:id="6"/>
      </w:r>
    </w:p>
    <w:bookmarkEnd w:id="14"/>
    <w:p w14:paraId="3396D6AA" w14:textId="1276F299" w:rsidR="007F024C" w:rsidRPr="008E71DA" w:rsidRDefault="001C7999" w:rsidP="008E71DA">
      <w:pPr>
        <w:spacing w:before="120" w:after="120" w:line="276" w:lineRule="auto"/>
        <w:jc w:val="both"/>
        <w:rPr>
          <w:rFonts w:ascii="Times New Roman" w:hAnsi="Times New Roman" w:cs="Times New Roman"/>
          <w:sz w:val="24"/>
          <w:szCs w:val="24"/>
        </w:rPr>
      </w:pPr>
      <w:r w:rsidRPr="008E71DA">
        <w:rPr>
          <w:sz w:val="24"/>
          <w:szCs w:val="24"/>
          <w:lang w:val="en"/>
        </w:rPr>
        <w:t xml:space="preserve">The country has adopted Law No. 029-2008/AN to combat trafficking in persons and similar practices, Law No. 25-2018/AN on the Penal Code and the signing of the Memorandum of Understanding on Cooperation for the Protection of Children in Situations of Cross-Border Mobility with the Republic of Côte d'Ivoire and the Tripartite Cooperation Agreement on the Protection of Children in Situations of Mobility or Victims of Cross-Border Trafficking between the Republic of Benin, Burkina Faso and the Togolese Republic. </w:t>
      </w:r>
    </w:p>
    <w:p w14:paraId="5CD7B111" w14:textId="330ABD29" w:rsidR="001C7999" w:rsidRPr="008E71DA" w:rsidRDefault="001C7999" w:rsidP="008E71DA">
      <w:pPr>
        <w:spacing w:before="120" w:after="120" w:line="276" w:lineRule="auto"/>
        <w:jc w:val="both"/>
        <w:rPr>
          <w:rFonts w:ascii="Times New Roman" w:hAnsi="Times New Roman" w:cs="Times New Roman"/>
          <w:sz w:val="24"/>
          <w:szCs w:val="24"/>
        </w:rPr>
      </w:pPr>
      <w:r w:rsidRPr="008E71DA">
        <w:rPr>
          <w:sz w:val="24"/>
          <w:szCs w:val="24"/>
          <w:lang w:val="en"/>
        </w:rPr>
        <w:t xml:space="preserve">In addition, a National Child Protection Strategy 2020-2024 and the National Strategy to Combat the Worst Forms of Child Labour 2019-2023 </w:t>
      </w:r>
      <w:r w:rsidR="00B23DBA">
        <w:rPr>
          <w:sz w:val="24"/>
          <w:szCs w:val="24"/>
          <w:lang w:val="en"/>
        </w:rPr>
        <w:t>have</w:t>
      </w:r>
      <w:r>
        <w:rPr>
          <w:lang w:val="en"/>
        </w:rPr>
        <w:t xml:space="preserve"> </w:t>
      </w:r>
      <w:r w:rsidRPr="008E71DA">
        <w:rPr>
          <w:sz w:val="24"/>
          <w:szCs w:val="24"/>
          <w:lang w:val="en"/>
        </w:rPr>
        <w:t xml:space="preserve"> been developed</w:t>
      </w:r>
      <w:r>
        <w:rPr>
          <w:lang w:val="en"/>
        </w:rPr>
        <w:t>to protect</w:t>
      </w:r>
      <w:r w:rsidR="00B23DBA">
        <w:rPr>
          <w:sz w:val="24"/>
          <w:szCs w:val="24"/>
          <w:lang w:val="en"/>
        </w:rPr>
        <w:t>children's</w:t>
      </w:r>
      <w:r>
        <w:rPr>
          <w:lang w:val="en"/>
        </w:rPr>
        <w:t xml:space="preserve"> </w:t>
      </w:r>
      <w:r w:rsidRPr="008E71DA">
        <w:rPr>
          <w:sz w:val="24"/>
          <w:szCs w:val="24"/>
          <w:lang w:val="en"/>
        </w:rPr>
        <w:t xml:space="preserve"> rights. A </w:t>
      </w:r>
      <w:r>
        <w:rPr>
          <w:lang w:val="en"/>
        </w:rPr>
        <w:t xml:space="preserve">Vigilance and Monitoring Committee has also </w:t>
      </w:r>
      <w:r w:rsidR="00B23DBA">
        <w:rPr>
          <w:sz w:val="24"/>
          <w:szCs w:val="24"/>
          <w:lang w:val="en"/>
        </w:rPr>
        <w:t xml:space="preserve">been </w:t>
      </w:r>
      <w:r>
        <w:rPr>
          <w:lang w:val="en"/>
        </w:rPr>
        <w:t xml:space="preserve"> </w:t>
      </w:r>
      <w:r w:rsidRPr="008E71DA">
        <w:rPr>
          <w:sz w:val="24"/>
          <w:szCs w:val="24"/>
          <w:lang w:val="en"/>
        </w:rPr>
        <w:t>set up by decree, a helpline for children at risk (116) and a case management guide for child protection.</w:t>
      </w:r>
    </w:p>
    <w:p w14:paraId="0C3585B6" w14:textId="3E07AD5B" w:rsidR="001C7999" w:rsidRPr="008E71DA" w:rsidRDefault="001C7999" w:rsidP="008E71DA">
      <w:pPr>
        <w:spacing w:before="120" w:after="120" w:line="276" w:lineRule="auto"/>
        <w:jc w:val="both"/>
        <w:rPr>
          <w:rFonts w:ascii="Times New Roman" w:hAnsi="Times New Roman" w:cs="Times New Roman"/>
          <w:sz w:val="24"/>
          <w:szCs w:val="24"/>
        </w:rPr>
      </w:pPr>
      <w:r w:rsidRPr="008E71DA">
        <w:rPr>
          <w:sz w:val="24"/>
          <w:szCs w:val="24"/>
          <w:lang w:val="en"/>
        </w:rPr>
        <w:t>To ensure better empowerment of young people and protection for children, the major challenges include improving the civic engagement of young people and their access to decision-making spheres to facilitate their contribution to the development of the country, (ii) improving the financial and geographical accessibility to vocational training, (iii) improving the provision of services to children in need of protection, including those in emergency situations.</w:t>
      </w:r>
    </w:p>
    <w:p w14:paraId="3B25280B" w14:textId="17A3E0DD" w:rsidR="00003A5F" w:rsidRPr="008E71DA" w:rsidRDefault="00003A5F" w:rsidP="00D468A8">
      <w:pPr>
        <w:spacing w:before="120" w:after="120" w:line="276" w:lineRule="auto"/>
        <w:jc w:val="both"/>
        <w:rPr>
          <w:rFonts w:ascii="Times New Roman" w:hAnsi="Times New Roman" w:cs="Times New Roman"/>
          <w:sz w:val="24"/>
          <w:szCs w:val="24"/>
        </w:rPr>
      </w:pPr>
      <w:r w:rsidRPr="008E71DA">
        <w:rPr>
          <w:b/>
          <w:bCs/>
          <w:sz w:val="24"/>
          <w:szCs w:val="24"/>
          <w:lang w:val="en"/>
        </w:rPr>
        <w:t>Objective 19:</w:t>
      </w:r>
      <w:r w:rsidRPr="008E71DA">
        <w:rPr>
          <w:sz w:val="24"/>
          <w:szCs w:val="24"/>
          <w:lang w:val="en"/>
        </w:rPr>
        <w:t xml:space="preserve"> At the level of this objective, Burkina Faso has implemented major actions to ensure the effectiveness of the National Statistical System. Since 2003, Burkina Faso has had a framework document for its statistical activities. The first country in French-speaking Africa to regularly develop a Master Plan for Statistics (SDS), Burkina Faso has an efficient National Statistical System (NSS) that derives its strength and legality from Law No. 012-2007/AN of 31 May 2007 on the organization and regulation of statistical activities. </w:t>
      </w:r>
      <w:r>
        <w:rPr>
          <w:lang w:val="en"/>
        </w:rPr>
        <w:t xml:space="preserve"> </w:t>
      </w:r>
      <w:r w:rsidR="00D468A8">
        <w:rPr>
          <w:sz w:val="24"/>
          <w:szCs w:val="24"/>
          <w:lang w:val="en"/>
        </w:rPr>
        <w:t xml:space="preserve">Burkina </w:t>
      </w:r>
      <w:r>
        <w:rPr>
          <w:lang w:val="en"/>
        </w:rPr>
        <w:t xml:space="preserve"> </w:t>
      </w:r>
      <w:r w:rsidR="00D468A8" w:rsidRPr="008A7BA6">
        <w:rPr>
          <w:sz w:val="24"/>
          <w:szCs w:val="24"/>
          <w:lang w:val="en"/>
        </w:rPr>
        <w:t xml:space="preserve">Faso also ratified the African Charter on Statistics in 2013. </w:t>
      </w:r>
      <w:r w:rsidR="00D468A8" w:rsidRPr="008A7BA6">
        <w:rPr>
          <w:sz w:val="24"/>
          <w:szCs w:val="24"/>
          <w:lang w:val="en"/>
        </w:rPr>
        <w:lastRenderedPageBreak/>
        <w:t xml:space="preserve">At the institutional level, the National Statistical System (NSS) is administered by the producers and users of official statistics (the National Statistics Council; </w:t>
      </w:r>
      <w:r>
        <w:rPr>
          <w:lang w:val="en"/>
        </w:rPr>
        <w:t xml:space="preserve"> </w:t>
      </w:r>
      <w:r w:rsidR="003E1E02" w:rsidRPr="003E1E02">
        <w:rPr>
          <w:sz w:val="24"/>
          <w:szCs w:val="24"/>
          <w:lang w:val="en"/>
        </w:rPr>
        <w:t>the</w:t>
      </w:r>
      <w:r>
        <w:rPr>
          <w:lang w:val="en"/>
        </w:rPr>
        <w:t xml:space="preserve"> National Institute of</w:t>
      </w:r>
      <w:r w:rsidR="00D468A8" w:rsidRPr="008A7BA6">
        <w:rPr>
          <w:sz w:val="24"/>
          <w:szCs w:val="24"/>
          <w:lang w:val="en"/>
        </w:rPr>
        <w:t xml:space="preserve"> Statistics and Demography; other specialized public statistical structures; specialized public statistical training institutions).</w:t>
      </w:r>
    </w:p>
    <w:p w14:paraId="1B7E0E48" w14:textId="77777777" w:rsidR="00003A5F" w:rsidRPr="008E71DA" w:rsidRDefault="00003A5F" w:rsidP="008E71DA">
      <w:pPr>
        <w:spacing w:before="120" w:after="120" w:line="276" w:lineRule="auto"/>
        <w:jc w:val="both"/>
        <w:rPr>
          <w:rFonts w:ascii="Times New Roman" w:hAnsi="Times New Roman" w:cs="Times New Roman"/>
          <w:sz w:val="24"/>
          <w:szCs w:val="24"/>
        </w:rPr>
      </w:pPr>
      <w:r w:rsidRPr="008E71DA">
        <w:rPr>
          <w:sz w:val="24"/>
          <w:szCs w:val="24"/>
          <w:lang w:val="en"/>
        </w:rPr>
        <w:t>The financing of the SSN by the national budget increased from 3.3 billion FCFA in 2013 to 10.8 billion in 2019 corresponding respectively to a proportion of the national budget of 0.2% and 0.6%.</w:t>
      </w:r>
    </w:p>
    <w:p w14:paraId="2ACC3BCE" w14:textId="2D1FAD87" w:rsidR="00003A5F" w:rsidRPr="008E71DA" w:rsidRDefault="00003A5F" w:rsidP="008E71DA">
      <w:pPr>
        <w:spacing w:before="120" w:after="120"/>
        <w:jc w:val="both"/>
        <w:rPr>
          <w:rFonts w:ascii="Times New Roman" w:eastAsia="Times New Roman" w:hAnsi="Times New Roman" w:cs="Times New Roman"/>
          <w:color w:val="000000"/>
          <w:sz w:val="24"/>
          <w:szCs w:val="24"/>
          <w:lang w:eastAsia="fr-FR"/>
        </w:rPr>
      </w:pPr>
      <w:r w:rsidRPr="008E71DA">
        <w:rPr>
          <w:color w:val="000000"/>
          <w:sz w:val="24"/>
          <w:szCs w:val="24"/>
          <w:lang w:val="en"/>
        </w:rPr>
        <w:t>Between 2013 and 2019, several large-scale statistical operations were carried out in Burkina Faso. These include: the conduct of the fifth General Census of Population and Housing (RGPH5 in 2019), the conduct of two (02) surveys on household living conditions (EMC in 2014 and EHCVM in 2018), the conduct of a livestock survey, the conduct of the integrated regional survey on employment and the informal sector (ERI-ESI).</w:t>
      </w:r>
    </w:p>
    <w:p w14:paraId="793E2BE2" w14:textId="28BC4880" w:rsidR="00676247" w:rsidRPr="008E71DA" w:rsidRDefault="00676247" w:rsidP="008E71DA">
      <w:pPr>
        <w:spacing w:before="120" w:after="120"/>
        <w:jc w:val="both"/>
        <w:rPr>
          <w:rFonts w:ascii="Times New Roman" w:eastAsia="Times New Roman" w:hAnsi="Times New Roman" w:cs="Times New Roman"/>
          <w:color w:val="000000"/>
          <w:sz w:val="24"/>
          <w:szCs w:val="24"/>
          <w:lang w:eastAsia="fr-FR"/>
        </w:rPr>
      </w:pPr>
      <w:r w:rsidRPr="008E71DA">
        <w:rPr>
          <w:color w:val="000000"/>
          <w:sz w:val="24"/>
          <w:szCs w:val="24"/>
          <w:lang w:val="en"/>
        </w:rPr>
        <w:t>The challenges to be met mainly concern the increase in State resources to finance the activities of the NSS, the initial and continuing training of human resources, in particular of managers to animate the NSS, and the revision of the statistical law to revitalize the activities of the NSS.</w:t>
      </w:r>
    </w:p>
    <w:p w14:paraId="78458CEE" w14:textId="0EADE17C" w:rsidR="001C7999" w:rsidRPr="008E71DA" w:rsidRDefault="00676247" w:rsidP="008E71DA">
      <w:pPr>
        <w:spacing w:before="120" w:after="120"/>
        <w:jc w:val="both"/>
        <w:rPr>
          <w:rFonts w:ascii="Times New Roman" w:eastAsia="Times New Roman" w:hAnsi="Times New Roman" w:cs="Times New Roman"/>
          <w:color w:val="000000"/>
          <w:sz w:val="24"/>
          <w:szCs w:val="24"/>
          <w:lang w:eastAsia="fr-FR"/>
        </w:rPr>
      </w:pPr>
      <w:r w:rsidRPr="008E71DA">
        <w:rPr>
          <w:b/>
          <w:color w:val="000000"/>
          <w:sz w:val="24"/>
          <w:szCs w:val="24"/>
          <w:lang w:val="en"/>
        </w:rPr>
        <w:t>Goal 20:</w:t>
      </w:r>
      <w:r w:rsidR="00001D6C">
        <w:rPr>
          <w:color w:val="000000"/>
          <w:sz w:val="24"/>
          <w:szCs w:val="24"/>
          <w:lang w:val="en"/>
        </w:rPr>
        <w:t xml:space="preserve"> Performance</w:t>
      </w:r>
      <w:r w:rsidR="00B66E0A" w:rsidRPr="008E71DA">
        <w:rPr>
          <w:color w:val="000000"/>
          <w:sz w:val="24"/>
          <w:szCs w:val="24"/>
          <w:lang w:val="en"/>
        </w:rPr>
        <w:t xml:space="preserve"> </w:t>
      </w:r>
      <w:r>
        <w:rPr>
          <w:lang w:val="en"/>
        </w:rPr>
        <w:t xml:space="preserve"> </w:t>
      </w:r>
      <w:r w:rsidR="0039770A">
        <w:rPr>
          <w:color w:val="000000"/>
          <w:sz w:val="24"/>
          <w:szCs w:val="24"/>
          <w:lang w:val="en"/>
        </w:rPr>
        <w:t xml:space="preserve">(score of 67%) </w:t>
      </w:r>
      <w:r>
        <w:rPr>
          <w:lang w:val="en"/>
        </w:rPr>
        <w:t xml:space="preserve"> </w:t>
      </w:r>
      <w:r w:rsidR="00B66E0A" w:rsidRPr="008E71DA">
        <w:rPr>
          <w:color w:val="000000"/>
          <w:sz w:val="24"/>
          <w:szCs w:val="24"/>
          <w:lang w:val="en"/>
        </w:rPr>
        <w:t xml:space="preserve">is the result of gains in official development assistance. Indeed, over the period 2013-2019, ODA has increased steadily. Indeed, the amount of total ODA received by the country increased from 590 billion CFA francs in 2013 to 907 billion CFA francs in 2019. However, external resources in fiscal resources have been in a downward dynamic since 2015, rising from 27.3% to 15.0% in 2019. This decrease in the indicator reflects the government's desire to reduce its dependence on ODA as set out in the various development financing plans implemented since 2011 (SCADD 2011-2015 and PNDES 2016-2020). Tax revenues accounted for at least 76% of total revenues including grants over the period. Resource mobilization has also been done through innovative financing mechanisms such as public-private partnerships and </w:t>
      </w:r>
      <w:r>
        <w:rPr>
          <w:lang w:val="en"/>
        </w:rPr>
        <w:t xml:space="preserve"> </w:t>
      </w:r>
      <w:r w:rsidR="00B23DBA">
        <w:rPr>
          <w:color w:val="000000"/>
          <w:sz w:val="24"/>
          <w:szCs w:val="24"/>
          <w:lang w:val="en"/>
        </w:rPr>
        <w:t>the mobilization of</w:t>
      </w:r>
      <w:r w:rsidR="00A63CE3" w:rsidRPr="008E71DA">
        <w:rPr>
          <w:color w:val="000000"/>
          <w:sz w:val="24"/>
          <w:szCs w:val="24"/>
          <w:lang w:val="en"/>
        </w:rPr>
        <w:t>migrants' funds.</w:t>
      </w:r>
    </w:p>
    <w:p w14:paraId="30259758" w14:textId="44EB9D0F" w:rsidR="00D4006B" w:rsidRPr="008E71DA" w:rsidRDefault="00D4006B" w:rsidP="008E71DA">
      <w:pPr>
        <w:spacing w:before="120" w:after="120"/>
        <w:jc w:val="both"/>
        <w:rPr>
          <w:rFonts w:ascii="Times New Roman" w:eastAsia="Times New Roman" w:hAnsi="Times New Roman" w:cs="Times New Roman"/>
          <w:color w:val="000000"/>
          <w:sz w:val="24"/>
          <w:szCs w:val="24"/>
          <w:lang w:eastAsia="fr-FR"/>
        </w:rPr>
      </w:pPr>
      <w:r w:rsidRPr="008E71DA">
        <w:rPr>
          <w:color w:val="000000"/>
          <w:sz w:val="24"/>
          <w:szCs w:val="24"/>
          <w:lang w:val="en"/>
        </w:rPr>
        <w:t>The share of the public sector budget</w:t>
      </w:r>
      <w:r w:rsidR="00B23DBA">
        <w:rPr>
          <w:color w:val="000000"/>
          <w:sz w:val="24"/>
          <w:szCs w:val="24"/>
          <w:lang w:val="en"/>
        </w:rPr>
        <w:t>financed</w:t>
      </w:r>
      <w:r>
        <w:rPr>
          <w:lang w:val="en"/>
        </w:rPr>
        <w:t xml:space="preserve"> </w:t>
      </w:r>
      <w:r w:rsidRPr="008E71DA">
        <w:rPr>
          <w:color w:val="000000"/>
          <w:sz w:val="24"/>
          <w:szCs w:val="24"/>
          <w:lang w:val="en"/>
        </w:rPr>
        <w:t xml:space="preserve"> by national capital markets was estimated</w:t>
      </w:r>
      <w:r>
        <w:rPr>
          <w:lang w:val="en"/>
        </w:rPr>
        <w:t xml:space="preserve"> </w:t>
      </w:r>
      <w:r w:rsidRPr="008E71DA">
        <w:rPr>
          <w:color w:val="000000"/>
          <w:sz w:val="24"/>
          <w:szCs w:val="24"/>
          <w:lang w:val="en"/>
        </w:rPr>
        <w:t xml:space="preserve"> at 59.30%in 2019 compared to 57.9%in 2015.</w:t>
      </w:r>
    </w:p>
    <w:p w14:paraId="7750ADF3" w14:textId="1A8716E4" w:rsidR="00C61CEE" w:rsidRPr="008E71DA" w:rsidRDefault="00265A90" w:rsidP="008E71DA">
      <w:pPr>
        <w:spacing w:before="120" w:after="120"/>
        <w:jc w:val="both"/>
        <w:rPr>
          <w:rFonts w:ascii="Times New Roman" w:eastAsia="Times New Roman" w:hAnsi="Times New Roman" w:cs="Times New Roman"/>
          <w:color w:val="000000"/>
          <w:sz w:val="24"/>
          <w:szCs w:val="24"/>
          <w:lang w:eastAsia="fr-FR"/>
        </w:rPr>
      </w:pPr>
      <w:r w:rsidRPr="008E71DA">
        <w:rPr>
          <w:color w:val="000000"/>
          <w:sz w:val="24"/>
          <w:szCs w:val="24"/>
          <w:lang w:val="en"/>
        </w:rPr>
        <w:t>The financing plans for the Accelerated Growth and Sustainable Development Strategy (SCADD) 2011-2015 and the National Economic and Social Development Plan (PNDES) 2016-2020 are mainly provided by the National Budget at 63.3% and 63.8% respectively. For greater aid effectiveness, the National Aid Effectiveness Action Plans (NAAP) 2007-2010 and 2010-2012 and the Development Cooperation Effectiveness Action Plans (NAPED) 2014-2016 have been developed to take into account the conclusions of international development cooperation commitments.</w:t>
      </w:r>
    </w:p>
    <w:p w14:paraId="6FFCA03E" w14:textId="77F0084B" w:rsidR="00A63CE3" w:rsidRDefault="00A63CE3" w:rsidP="008E71DA">
      <w:pPr>
        <w:spacing w:before="120" w:after="120"/>
        <w:jc w:val="both"/>
        <w:rPr>
          <w:rFonts w:ascii="Times New Roman" w:eastAsia="Times New Roman" w:hAnsi="Times New Roman" w:cs="Times New Roman"/>
          <w:color w:val="000000"/>
          <w:sz w:val="24"/>
          <w:szCs w:val="24"/>
          <w:lang w:eastAsia="fr-FR"/>
        </w:rPr>
      </w:pPr>
      <w:r w:rsidRPr="008E71DA">
        <w:rPr>
          <w:color w:val="000000"/>
          <w:sz w:val="24"/>
          <w:szCs w:val="24"/>
          <w:lang w:val="en"/>
        </w:rPr>
        <w:t>Several challenges must be met to increase resources to finance</w:t>
      </w:r>
      <w:r w:rsidR="00B23DBA">
        <w:rPr>
          <w:color w:val="000000"/>
          <w:sz w:val="24"/>
          <w:szCs w:val="24"/>
          <w:lang w:val="en"/>
        </w:rPr>
        <w:t>development.</w:t>
      </w:r>
      <w:r>
        <w:rPr>
          <w:lang w:val="en"/>
        </w:rPr>
        <w:t xml:space="preserve"> </w:t>
      </w:r>
      <w:r w:rsidR="00114F5F" w:rsidRPr="008E71DA">
        <w:rPr>
          <w:color w:val="000000"/>
          <w:sz w:val="24"/>
          <w:szCs w:val="24"/>
          <w:lang w:val="en"/>
        </w:rPr>
        <w:t xml:space="preserve">These include securing </w:t>
      </w:r>
      <w:r>
        <w:rPr>
          <w:lang w:val="en"/>
        </w:rPr>
        <w:t xml:space="preserve"> </w:t>
      </w:r>
      <w:r w:rsidR="00B23DBA">
        <w:rPr>
          <w:color w:val="000000"/>
          <w:sz w:val="24"/>
          <w:szCs w:val="24"/>
          <w:lang w:val="en"/>
        </w:rPr>
        <w:t xml:space="preserve"> </w:t>
      </w:r>
      <w:r>
        <w:rPr>
          <w:lang w:val="en"/>
        </w:rPr>
        <w:t xml:space="preserve"> </w:t>
      </w:r>
      <w:r w:rsidRPr="008E71DA">
        <w:rPr>
          <w:color w:val="000000"/>
          <w:sz w:val="24"/>
          <w:szCs w:val="24"/>
          <w:lang w:val="en"/>
        </w:rPr>
        <w:t xml:space="preserve">the territory to allow efficient collection of resources, </w:t>
      </w:r>
      <w:r>
        <w:rPr>
          <w:lang w:val="en"/>
        </w:rPr>
        <w:t xml:space="preserve"> </w:t>
      </w:r>
      <w:r w:rsidR="00B23DBA">
        <w:rPr>
          <w:color w:val="000000"/>
          <w:sz w:val="24"/>
          <w:szCs w:val="24"/>
          <w:lang w:val="en"/>
        </w:rPr>
        <w:t xml:space="preserve"> </w:t>
      </w:r>
      <w:r>
        <w:rPr>
          <w:lang w:val="en"/>
        </w:rPr>
        <w:t xml:space="preserve">further </w:t>
      </w:r>
      <w:r w:rsidRPr="008E71DA">
        <w:rPr>
          <w:color w:val="000000"/>
          <w:sz w:val="24"/>
          <w:szCs w:val="24"/>
          <w:lang w:val="en"/>
        </w:rPr>
        <w:t xml:space="preserve">modernising tax and customs administrations with the design of an integrated tax information system, </w:t>
      </w:r>
      <w:r>
        <w:rPr>
          <w:lang w:val="en"/>
        </w:rPr>
        <w:t xml:space="preserve"> </w:t>
      </w:r>
      <w:r w:rsidR="00B23DBA">
        <w:rPr>
          <w:color w:val="000000"/>
          <w:sz w:val="24"/>
          <w:szCs w:val="24"/>
          <w:lang w:val="en"/>
        </w:rPr>
        <w:t xml:space="preserve"> </w:t>
      </w:r>
      <w:r>
        <w:rPr>
          <w:lang w:val="en"/>
        </w:rPr>
        <w:t xml:space="preserve"> </w:t>
      </w:r>
      <w:r w:rsidRPr="008E71DA">
        <w:rPr>
          <w:color w:val="000000"/>
          <w:sz w:val="24"/>
          <w:szCs w:val="24"/>
          <w:lang w:val="en"/>
        </w:rPr>
        <w:t xml:space="preserve">exploiting the potential of service and mining revenues, </w:t>
      </w:r>
      <w:r>
        <w:rPr>
          <w:lang w:val="en"/>
        </w:rPr>
        <w:t xml:space="preserve"> </w:t>
      </w:r>
      <w:r w:rsidR="00B23DBA">
        <w:rPr>
          <w:color w:val="000000"/>
          <w:sz w:val="24"/>
          <w:szCs w:val="24"/>
          <w:lang w:val="en"/>
        </w:rPr>
        <w:t xml:space="preserve"> </w:t>
      </w:r>
      <w:r>
        <w:rPr>
          <w:lang w:val="en"/>
        </w:rPr>
        <w:t xml:space="preserve"> </w:t>
      </w:r>
      <w:r w:rsidRPr="008E71DA">
        <w:rPr>
          <w:color w:val="000000"/>
          <w:sz w:val="24"/>
          <w:szCs w:val="24"/>
          <w:lang w:val="en"/>
        </w:rPr>
        <w:t xml:space="preserve">broadening the tax base, </w:t>
      </w:r>
      <w:r>
        <w:rPr>
          <w:lang w:val="en"/>
        </w:rPr>
        <w:t xml:space="preserve">  </w:t>
      </w:r>
      <w:r w:rsidRPr="008E71DA">
        <w:rPr>
          <w:color w:val="000000"/>
          <w:sz w:val="24"/>
          <w:szCs w:val="24"/>
          <w:lang w:val="en"/>
        </w:rPr>
        <w:t xml:space="preserve"> and strengthening the fight against fraud, forgery and corruption.</w:t>
      </w:r>
    </w:p>
    <w:p w14:paraId="3F6B759C" w14:textId="77777777" w:rsidR="003B614D" w:rsidRPr="008E71DA" w:rsidRDefault="003B614D" w:rsidP="00376264">
      <w:pPr>
        <w:spacing w:after="0"/>
        <w:jc w:val="both"/>
        <w:rPr>
          <w:rFonts w:ascii="Times New Roman" w:eastAsia="Times New Roman" w:hAnsi="Times New Roman" w:cs="Times New Roman"/>
          <w:color w:val="000000"/>
          <w:sz w:val="24"/>
          <w:szCs w:val="24"/>
          <w:lang w:eastAsia="fr-FR"/>
        </w:rPr>
      </w:pPr>
    </w:p>
    <w:p w14:paraId="6BF19CF3" w14:textId="394D1648" w:rsidR="001C6A9F" w:rsidRPr="0035615D" w:rsidRDefault="001C6A9F" w:rsidP="0035615D">
      <w:pPr>
        <w:pStyle w:val="ListParagraph"/>
        <w:numPr>
          <w:ilvl w:val="0"/>
          <w:numId w:val="27"/>
        </w:numPr>
        <w:spacing w:line="360" w:lineRule="auto"/>
        <w:jc w:val="both"/>
        <w:outlineLvl w:val="0"/>
        <w:rPr>
          <w:rFonts w:ascii="Times New Roman" w:hAnsi="Times New Roman" w:cs="Times New Roman"/>
          <w:b/>
          <w:sz w:val="24"/>
          <w:szCs w:val="24"/>
        </w:rPr>
      </w:pPr>
      <w:bookmarkStart w:id="15" w:name="_Toc56507277"/>
      <w:bookmarkStart w:id="16" w:name="_Toc58602705"/>
      <w:bookmarkStart w:id="17" w:name="_Toc81302763"/>
      <w:r>
        <w:rPr>
          <w:b/>
          <w:sz w:val="24"/>
          <w:szCs w:val="24"/>
          <w:lang w:val="en"/>
        </w:rPr>
        <w:t xml:space="preserve">SYNTHESIS OF BURKINA </w:t>
      </w:r>
      <w:r w:rsidRPr="0035615D">
        <w:rPr>
          <w:b/>
          <w:sz w:val="24"/>
          <w:szCs w:val="24"/>
          <w:lang w:val="en"/>
        </w:rPr>
        <w:t>FASO'S PERFORMANCE</w:t>
      </w:r>
      <w:r>
        <w:rPr>
          <w:lang w:val="en"/>
        </w:rPr>
        <w:t xml:space="preserve"> EVALUATION</w:t>
      </w:r>
      <w:bookmarkEnd w:id="15"/>
      <w:bookmarkEnd w:id="16"/>
      <w:bookmarkEnd w:id="17"/>
    </w:p>
    <w:p w14:paraId="3F3223C6" w14:textId="23352341" w:rsidR="0053278C" w:rsidRDefault="0053278C" w:rsidP="00B8745E">
      <w:pPr>
        <w:jc w:val="both"/>
        <w:rPr>
          <w:rFonts w:ascii="Times New Roman" w:eastAsia="Times New Roman" w:hAnsi="Times New Roman" w:cs="Times New Roman"/>
          <w:color w:val="000000"/>
          <w:sz w:val="24"/>
          <w:szCs w:val="24"/>
          <w:lang w:eastAsia="fr-FR"/>
        </w:rPr>
      </w:pPr>
      <w:r w:rsidRPr="0035615D">
        <w:rPr>
          <w:color w:val="000000"/>
          <w:sz w:val="24"/>
          <w:szCs w:val="24"/>
          <w:lang w:val="en"/>
        </w:rPr>
        <w:lastRenderedPageBreak/>
        <w:t xml:space="preserve">Burkina Faso achieved an overall performance of </w:t>
      </w:r>
      <w:r w:rsidR="00404A4C">
        <w:rPr>
          <w:color w:val="000000"/>
          <w:sz w:val="24"/>
          <w:szCs w:val="24"/>
          <w:lang w:val="en"/>
        </w:rPr>
        <w:t>42%.</w:t>
      </w:r>
      <w:r>
        <w:rPr>
          <w:lang w:val="en"/>
        </w:rPr>
        <w:t xml:space="preserve"> </w:t>
      </w:r>
      <w:r w:rsidR="00404A4C">
        <w:rPr>
          <w:color w:val="000000"/>
          <w:sz w:val="24"/>
          <w:szCs w:val="24"/>
          <w:lang w:val="en"/>
        </w:rPr>
        <w:t>This score is up 5 percentage points from the first evaluation report which was 37%.</w:t>
      </w:r>
      <w:r>
        <w:rPr>
          <w:lang w:val="en"/>
        </w:rPr>
        <w:t xml:space="preserve"> </w:t>
      </w:r>
      <w:r w:rsidRPr="0035615D">
        <w:rPr>
          <w:color w:val="000000"/>
          <w:sz w:val="24"/>
          <w:szCs w:val="24"/>
          <w:lang w:val="en"/>
        </w:rPr>
        <w:t>Aspiration 6 comes first with a score of 88% followed by</w:t>
      </w:r>
      <w:r w:rsidR="00272983">
        <w:rPr>
          <w:color w:val="000000"/>
          <w:sz w:val="24"/>
          <w:szCs w:val="24"/>
          <w:lang w:val="en"/>
        </w:rPr>
        <w:t>aspiration</w:t>
      </w:r>
      <w:r>
        <w:rPr>
          <w:lang w:val="en"/>
        </w:rPr>
        <w:t xml:space="preserve"> </w:t>
      </w:r>
      <w:r w:rsidRPr="0035615D">
        <w:rPr>
          <w:color w:val="000000"/>
          <w:sz w:val="24"/>
          <w:szCs w:val="24"/>
          <w:lang w:val="en"/>
        </w:rPr>
        <w:t xml:space="preserve"> </w:t>
      </w:r>
      <w:r w:rsidR="00272983">
        <w:rPr>
          <w:color w:val="000000"/>
          <w:sz w:val="24"/>
          <w:szCs w:val="24"/>
          <w:lang w:val="en"/>
        </w:rPr>
        <w:t>s</w:t>
      </w:r>
      <w:r>
        <w:rPr>
          <w:lang w:val="en"/>
        </w:rPr>
        <w:t xml:space="preserve"> </w:t>
      </w:r>
      <w:r w:rsidR="00272983">
        <w:rPr>
          <w:color w:val="000000"/>
          <w:sz w:val="24"/>
          <w:szCs w:val="24"/>
          <w:lang w:val="en"/>
        </w:rPr>
        <w:t xml:space="preserve"> 4 </w:t>
      </w:r>
      <w:r>
        <w:rPr>
          <w:lang w:val="en"/>
        </w:rPr>
        <w:t xml:space="preserve"> </w:t>
      </w:r>
      <w:r w:rsidR="00093623">
        <w:rPr>
          <w:color w:val="000000"/>
          <w:sz w:val="24"/>
          <w:szCs w:val="24"/>
          <w:lang w:val="en"/>
        </w:rPr>
        <w:t xml:space="preserve">and </w:t>
      </w:r>
      <w:r>
        <w:rPr>
          <w:lang w:val="en"/>
        </w:rPr>
        <w:t xml:space="preserve"> </w:t>
      </w:r>
      <w:r w:rsidR="00272983" w:rsidRPr="0035615D">
        <w:rPr>
          <w:color w:val="000000"/>
          <w:sz w:val="24"/>
          <w:szCs w:val="24"/>
          <w:lang w:val="en"/>
        </w:rPr>
        <w:t xml:space="preserve">7 with </w:t>
      </w:r>
      <w:r>
        <w:rPr>
          <w:lang w:val="en"/>
        </w:rPr>
        <w:t xml:space="preserve"> </w:t>
      </w:r>
      <w:r w:rsidR="00093623">
        <w:rPr>
          <w:color w:val="000000"/>
          <w:sz w:val="24"/>
          <w:szCs w:val="24"/>
          <w:lang w:val="en"/>
        </w:rPr>
        <w:t>50%.</w:t>
      </w:r>
    </w:p>
    <w:p w14:paraId="527B5E41" w14:textId="4896417D" w:rsidR="0053278C" w:rsidRDefault="0053278C" w:rsidP="00B8745E">
      <w:pPr>
        <w:jc w:val="both"/>
        <w:rPr>
          <w:rFonts w:ascii="Times New Roman" w:eastAsia="Times New Roman" w:hAnsi="Times New Roman" w:cs="Times New Roman"/>
          <w:color w:val="000000"/>
          <w:sz w:val="24"/>
          <w:szCs w:val="24"/>
          <w:lang w:eastAsia="fr-FR"/>
        </w:rPr>
      </w:pPr>
      <w:r w:rsidRPr="0035615D">
        <w:rPr>
          <w:color w:val="000000"/>
          <w:sz w:val="24"/>
          <w:szCs w:val="24"/>
          <w:lang w:val="en"/>
        </w:rPr>
        <w:t>The "0" scores</w:t>
      </w:r>
      <w:r w:rsidR="00093623">
        <w:rPr>
          <w:color w:val="000000"/>
          <w:sz w:val="24"/>
          <w:szCs w:val="24"/>
          <w:lang w:val="en"/>
        </w:rPr>
        <w:t xml:space="preserve"> </w:t>
      </w:r>
      <w:r>
        <w:rPr>
          <w:lang w:val="en"/>
        </w:rPr>
        <w:t>given</w:t>
      </w:r>
      <w:r w:rsidRPr="0035615D">
        <w:rPr>
          <w:color w:val="000000"/>
          <w:sz w:val="24"/>
          <w:szCs w:val="24"/>
          <w:lang w:val="en"/>
        </w:rPr>
        <w:t>in aspiration 5 actually correspond to an absence of statistical data (indicator). This second evaluation was a challenge both in terms of the actions carried out by the country and in terms of producing the statistical system data needed to assess progress between 2013 and 20</w:t>
      </w:r>
      <w:r w:rsidR="00682894">
        <w:rPr>
          <w:color w:val="000000"/>
          <w:sz w:val="24"/>
          <w:szCs w:val="24"/>
          <w:lang w:val="en"/>
        </w:rPr>
        <w:t>20</w:t>
      </w:r>
      <w:r w:rsidRPr="0035615D">
        <w:rPr>
          <w:color w:val="000000"/>
          <w:sz w:val="24"/>
          <w:szCs w:val="24"/>
          <w:lang w:val="en"/>
        </w:rPr>
        <w:t>.</w:t>
      </w:r>
    </w:p>
    <w:p w14:paraId="3322628B" w14:textId="56DBDA45" w:rsidR="00DC7B44" w:rsidRPr="0035615D" w:rsidRDefault="00DC7B44" w:rsidP="00DC7B44">
      <w:pPr>
        <w:spacing w:after="0"/>
        <w:jc w:val="center"/>
        <w:rPr>
          <w:rFonts w:ascii="Times New Roman" w:hAnsi="Times New Roman" w:cs="Times New Roman"/>
          <w:szCs w:val="24"/>
        </w:rPr>
      </w:pPr>
      <w:r w:rsidRPr="0035615D">
        <w:rPr>
          <w:b/>
          <w:bCs/>
          <w:sz w:val="24"/>
          <w:szCs w:val="24"/>
          <w:lang w:val="en"/>
        </w:rPr>
        <w:t>Figure</w:t>
      </w:r>
      <w:r w:rsidRPr="0035615D">
        <w:rPr>
          <w:sz w:val="24"/>
          <w:szCs w:val="24"/>
          <w:lang w:val="en"/>
        </w:rPr>
        <w:t xml:space="preserve"> 1: Performance by aspiration in 2020</w:t>
      </w:r>
    </w:p>
    <w:p w14:paraId="56560883" w14:textId="27C68A3E" w:rsidR="00B015E6" w:rsidRPr="0035615D" w:rsidRDefault="00B015E6" w:rsidP="0035615D">
      <w:pPr>
        <w:jc w:val="center"/>
        <w:rPr>
          <w:rFonts w:ascii="Times New Roman" w:eastAsia="Times New Roman" w:hAnsi="Times New Roman" w:cs="Times New Roman"/>
          <w:color w:val="000000"/>
          <w:sz w:val="24"/>
          <w:szCs w:val="24"/>
          <w:lang w:eastAsia="fr-FR"/>
        </w:rPr>
      </w:pPr>
      <w:r>
        <w:rPr>
          <w:noProof/>
        </w:rPr>
        <w:drawing>
          <wp:inline distT="0" distB="0" distL="0" distR="0" wp14:anchorId="06B2283F" wp14:editId="0F03BB8D">
            <wp:extent cx="4261899" cy="2536466"/>
            <wp:effectExtent l="0" t="0" r="5715" b="16510"/>
            <wp:docPr id="5" name="Graphique 5">
              <a:extLst xmlns:a="http://schemas.openxmlformats.org/drawingml/2006/main">
                <a:ext uri="{FF2B5EF4-FFF2-40B4-BE49-F238E27FC236}">
                  <a16:creationId xmlns:a16="http://schemas.microsoft.com/office/drawing/2014/main" id="{70B620E9-7143-46F2-AE13-E0B87FBF1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CFCB31" w14:textId="093E9661" w:rsidR="00A1190C" w:rsidRDefault="00A1190C" w:rsidP="00A1190C">
      <w:pPr>
        <w:jc w:val="both"/>
        <w:rPr>
          <w:rFonts w:ascii="Times New Roman" w:eastAsia="Times New Roman" w:hAnsi="Times New Roman" w:cs="Times New Roman"/>
          <w:color w:val="000000"/>
          <w:sz w:val="24"/>
          <w:szCs w:val="24"/>
          <w:lang w:eastAsia="fr-FR"/>
        </w:rPr>
      </w:pPr>
      <w:r>
        <w:rPr>
          <w:color w:val="000000"/>
          <w:sz w:val="24"/>
          <w:szCs w:val="24"/>
          <w:lang w:val="en"/>
        </w:rPr>
        <w:t>The analysis of performance according to objectives shows that objectives 4, 5, 6, 8, 12, 13, 16 and 19 record a score of "0%". These scores correspond to an absence or unavailability of</w:t>
      </w:r>
      <w:r w:rsidR="00600BE9">
        <w:rPr>
          <w:color w:val="000000"/>
          <w:sz w:val="24"/>
          <w:szCs w:val="24"/>
          <w:lang w:val="en"/>
        </w:rPr>
        <w:t>statistical</w:t>
      </w:r>
      <w:r>
        <w:rPr>
          <w:color w:val="000000"/>
          <w:sz w:val="24"/>
          <w:szCs w:val="24"/>
          <w:lang w:val="en"/>
        </w:rPr>
        <w:t>data. Goals 14 and 18 record scores of 100%.</w:t>
      </w:r>
    </w:p>
    <w:p w14:paraId="1BF7A4EB" w14:textId="49910CDE" w:rsidR="00A60AEA" w:rsidRPr="0035615D" w:rsidRDefault="00405D82" w:rsidP="0035615D">
      <w:pPr>
        <w:spacing w:after="0"/>
        <w:jc w:val="center"/>
        <w:rPr>
          <w:rFonts w:ascii="Times New Roman" w:hAnsi="Times New Roman" w:cs="Times New Roman"/>
          <w:szCs w:val="24"/>
        </w:rPr>
      </w:pPr>
      <w:r w:rsidRPr="0035615D">
        <w:rPr>
          <w:b/>
          <w:bCs/>
          <w:sz w:val="24"/>
          <w:szCs w:val="24"/>
          <w:lang w:val="en"/>
        </w:rPr>
        <w:t>Figure</w:t>
      </w:r>
      <w:r w:rsidRPr="0035615D">
        <w:rPr>
          <w:sz w:val="24"/>
          <w:szCs w:val="24"/>
          <w:lang w:val="en"/>
        </w:rPr>
        <w:t xml:space="preserve"> 2: Performance by objectives in 2020</w:t>
      </w:r>
    </w:p>
    <w:p w14:paraId="37BC9D48" w14:textId="7BA93C76" w:rsidR="0053278C" w:rsidRDefault="00B6715C" w:rsidP="0035615D">
      <w:pPr>
        <w:jc w:val="center"/>
        <w:rPr>
          <w:rFonts w:ascii="Times New Roman" w:eastAsia="Times New Roman" w:hAnsi="Times New Roman" w:cs="Times New Roman"/>
          <w:color w:val="000000"/>
          <w:sz w:val="24"/>
          <w:szCs w:val="24"/>
          <w:lang w:eastAsia="fr-FR"/>
        </w:rPr>
      </w:pPr>
      <w:r>
        <w:rPr>
          <w:noProof/>
        </w:rPr>
        <w:drawing>
          <wp:inline distT="0" distB="0" distL="0" distR="0" wp14:anchorId="11AB5691" wp14:editId="7524A541">
            <wp:extent cx="5610225" cy="3748088"/>
            <wp:effectExtent l="0" t="0" r="9525" b="5080"/>
            <wp:docPr id="6" name="Graphique 6">
              <a:extLst xmlns:a="http://schemas.openxmlformats.org/drawingml/2006/main">
                <a:ext uri="{FF2B5EF4-FFF2-40B4-BE49-F238E27FC236}">
                  <a16:creationId xmlns:a16="http://schemas.microsoft.com/office/drawing/2014/main" id="{24BAF3F2-7FD8-4278-88FF-1A9B4E30F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3278C">
        <w:rPr>
          <w:rFonts w:ascii="Times New Roman" w:eastAsia="Times New Roman" w:hAnsi="Times New Roman" w:cs="Times New Roman"/>
          <w:color w:val="000000"/>
          <w:sz w:val="24"/>
          <w:szCs w:val="24"/>
          <w:lang w:eastAsia="fr-FR"/>
        </w:rPr>
        <w:br w:type="page"/>
      </w:r>
    </w:p>
    <w:p w14:paraId="43743D00" w14:textId="2B33D2B7" w:rsidR="0053278C" w:rsidRPr="0035615D" w:rsidRDefault="0053278C" w:rsidP="0035615D">
      <w:pPr>
        <w:spacing w:before="120" w:after="120"/>
        <w:jc w:val="both"/>
        <w:rPr>
          <w:rFonts w:ascii="Times New Roman" w:eastAsia="Times New Roman" w:hAnsi="Times New Roman" w:cs="Times New Roman"/>
          <w:color w:val="000000"/>
          <w:sz w:val="24"/>
          <w:szCs w:val="24"/>
          <w:lang w:eastAsia="fr-FR"/>
        </w:rPr>
      </w:pPr>
      <w:r w:rsidRPr="0035615D">
        <w:rPr>
          <w:b/>
          <w:color w:val="000000"/>
          <w:sz w:val="24"/>
          <w:szCs w:val="24"/>
          <w:lang w:val="en"/>
        </w:rPr>
        <w:lastRenderedPageBreak/>
        <w:t>Table</w:t>
      </w:r>
      <w:r>
        <w:rPr>
          <w:color w:val="000000"/>
          <w:sz w:val="24"/>
          <w:szCs w:val="24"/>
          <w:lang w:val="en"/>
        </w:rPr>
        <w:t xml:space="preserve"> 1: </w:t>
      </w:r>
      <w:r>
        <w:rPr>
          <w:lang w:val="en"/>
        </w:rPr>
        <w:t xml:space="preserve"> </w:t>
      </w:r>
      <w:r w:rsidRPr="0035615D">
        <w:rPr>
          <w:color w:val="000000"/>
          <w:sz w:val="24"/>
          <w:szCs w:val="24"/>
          <w:lang w:val="en"/>
        </w:rPr>
        <w:t>Assessment of Burkina Faso's overall performance</w:t>
      </w:r>
      <w:r>
        <w:rPr>
          <w:lang w:val="en"/>
        </w:rPr>
        <w:t xml:space="preserve"> in</w:t>
      </w:r>
      <w:r w:rsidR="003B072A">
        <w:rPr>
          <w:color w:val="000000"/>
          <w:sz w:val="24"/>
          <w:szCs w:val="24"/>
          <w:lang w:val="en"/>
        </w:rPr>
        <w:t xml:space="preserve"> 2020</w:t>
      </w:r>
    </w:p>
    <w:tbl>
      <w:tblPr>
        <w:tblW w:w="1052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65"/>
        <w:gridCol w:w="195"/>
        <w:gridCol w:w="142"/>
        <w:gridCol w:w="886"/>
        <w:gridCol w:w="815"/>
        <w:gridCol w:w="409"/>
        <w:gridCol w:w="1150"/>
        <w:gridCol w:w="1134"/>
        <w:gridCol w:w="1276"/>
        <w:gridCol w:w="1199"/>
        <w:gridCol w:w="76"/>
        <w:gridCol w:w="1101"/>
        <w:gridCol w:w="776"/>
      </w:tblGrid>
      <w:tr w:rsidR="0053278C" w14:paraId="3B5E523A" w14:textId="77777777" w:rsidTr="00D97C29">
        <w:trPr>
          <w:trHeight w:val="20"/>
        </w:trPr>
        <w:tc>
          <w:tcPr>
            <w:tcW w:w="8571" w:type="dxa"/>
            <w:gridSpan w:val="10"/>
            <w:tcBorders>
              <w:top w:val="nil"/>
              <w:left w:val="nil"/>
              <w:bottom w:val="nil"/>
              <w:right w:val="nil"/>
            </w:tcBorders>
            <w:vAlign w:val="center"/>
          </w:tcPr>
          <w:p w14:paraId="1506009B" w14:textId="37B335FA" w:rsidR="0053278C" w:rsidRPr="0035615D" w:rsidRDefault="00CE78D6" w:rsidP="00D97C29">
            <w:pPr>
              <w:autoSpaceDE w:val="0"/>
              <w:autoSpaceDN w:val="0"/>
              <w:adjustRightInd w:val="0"/>
              <w:spacing w:after="0"/>
              <w:jc w:val="center"/>
              <w:rPr>
                <w:rFonts w:ascii="Times New Roman" w:hAnsi="Times New Roman" w:cs="Times New Roman"/>
                <w:b/>
                <w:color w:val="5C283C"/>
                <w:sz w:val="26"/>
                <w:szCs w:val="26"/>
              </w:rPr>
            </w:pPr>
            <w:r w:rsidRPr="00E4102E">
              <w:rPr>
                <w:b/>
                <w:color w:val="5C283C"/>
                <w:lang w:val="en"/>
              </w:rPr>
              <w:t>Performance evaluation</w:t>
            </w:r>
          </w:p>
        </w:tc>
        <w:tc>
          <w:tcPr>
            <w:tcW w:w="1953" w:type="dxa"/>
            <w:gridSpan w:val="3"/>
            <w:tcBorders>
              <w:top w:val="nil"/>
              <w:left w:val="nil"/>
              <w:bottom w:val="nil"/>
              <w:right w:val="nil"/>
            </w:tcBorders>
          </w:tcPr>
          <w:p w14:paraId="2251E8D7" w14:textId="77777777" w:rsidR="0053278C" w:rsidRDefault="0053278C" w:rsidP="00D97C29">
            <w:pPr>
              <w:spacing w:after="0"/>
              <w:jc w:val="right"/>
            </w:pPr>
            <w:r w:rsidRPr="00533158">
              <w:rPr>
                <w:noProof/>
                <w:lang w:eastAsia="fr-FR"/>
              </w:rPr>
              <w:drawing>
                <wp:inline distT="0" distB="0" distL="0" distR="0" wp14:anchorId="7A497A7E" wp14:editId="6FED21B1">
                  <wp:extent cx="795130" cy="492653"/>
                  <wp:effectExtent l="19050" t="0" r="4970" b="0"/>
                  <wp:docPr id="583" name="Image 1" descr="Flag of 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du Burkina Faso"/>
                          <pic:cNvPicPr>
                            <a:picLocks noChangeAspect="1" noChangeArrowheads="1"/>
                          </pic:cNvPicPr>
                        </pic:nvPicPr>
                        <pic:blipFill>
                          <a:blip r:embed="rId22" cstate="print"/>
                          <a:srcRect/>
                          <a:stretch>
                            <a:fillRect/>
                          </a:stretch>
                        </pic:blipFill>
                        <pic:spPr bwMode="auto">
                          <a:xfrm>
                            <a:off x="0" y="0"/>
                            <a:ext cx="804372" cy="498379"/>
                          </a:xfrm>
                          <a:prstGeom prst="rect">
                            <a:avLst/>
                          </a:prstGeom>
                          <a:noFill/>
                          <a:ln w="9525">
                            <a:noFill/>
                            <a:miter lim="800000"/>
                            <a:headEnd/>
                            <a:tailEnd/>
                          </a:ln>
                        </pic:spPr>
                      </pic:pic>
                    </a:graphicData>
                  </a:graphic>
                </wp:inline>
              </w:drawing>
            </w:r>
          </w:p>
        </w:tc>
      </w:tr>
      <w:tr w:rsidR="0053278C" w14:paraId="128A3B25" w14:textId="77777777" w:rsidTr="00D97C29">
        <w:trPr>
          <w:trHeight w:val="20"/>
        </w:trPr>
        <w:tc>
          <w:tcPr>
            <w:tcW w:w="10524" w:type="dxa"/>
            <w:gridSpan w:val="13"/>
            <w:tcBorders>
              <w:top w:val="nil"/>
              <w:left w:val="nil"/>
              <w:bottom w:val="nil"/>
              <w:right w:val="nil"/>
            </w:tcBorders>
            <w:vAlign w:val="center"/>
          </w:tcPr>
          <w:p w14:paraId="2C8557E8" w14:textId="78E65762" w:rsidR="0053278C" w:rsidRPr="0061123E" w:rsidRDefault="0053278C" w:rsidP="00D97C29">
            <w:pPr>
              <w:autoSpaceDE w:val="0"/>
              <w:autoSpaceDN w:val="0"/>
              <w:adjustRightInd w:val="0"/>
              <w:spacing w:after="0"/>
              <w:jc w:val="center"/>
              <w:rPr>
                <w:rFonts w:ascii="Univers-Light" w:hAnsi="Univers-Light" w:cs="Univers-Light"/>
                <w:b/>
                <w:color w:val="5C283C"/>
                <w:sz w:val="26"/>
                <w:szCs w:val="26"/>
              </w:rPr>
            </w:pPr>
          </w:p>
        </w:tc>
      </w:tr>
      <w:tr w:rsidR="0053278C" w14:paraId="484A31CC" w14:textId="77777777" w:rsidTr="00D97C29">
        <w:trPr>
          <w:trHeight w:val="20"/>
        </w:trPr>
        <w:tc>
          <w:tcPr>
            <w:tcW w:w="1365" w:type="dxa"/>
            <w:tcBorders>
              <w:top w:val="nil"/>
              <w:left w:val="nil"/>
              <w:bottom w:val="nil"/>
              <w:right w:val="nil"/>
            </w:tcBorders>
            <w:vAlign w:val="bottom"/>
          </w:tcPr>
          <w:p w14:paraId="5C0BC871" w14:textId="0CC24E96" w:rsidR="0053278C" w:rsidRPr="00FA6C84" w:rsidRDefault="0053278C" w:rsidP="00D97C29">
            <w:pPr>
              <w:spacing w:before="21" w:after="0"/>
              <w:ind w:left="20"/>
              <w:jc w:val="center"/>
              <w:rPr>
                <w:rFonts w:ascii="Verdana"/>
                <w:b/>
                <w:szCs w:val="36"/>
              </w:rPr>
            </w:pPr>
            <w:r w:rsidRPr="0035615D">
              <w:rPr>
                <w:b/>
                <w:w w:val="99"/>
                <w:szCs w:val="36"/>
                <w:lang w:val="en"/>
              </w:rPr>
              <w:t>34%</w:t>
            </w:r>
          </w:p>
        </w:tc>
        <w:tc>
          <w:tcPr>
            <w:tcW w:w="1223" w:type="dxa"/>
            <w:gridSpan w:val="3"/>
            <w:tcBorders>
              <w:top w:val="nil"/>
              <w:left w:val="nil"/>
              <w:bottom w:val="nil"/>
              <w:right w:val="nil"/>
            </w:tcBorders>
            <w:vAlign w:val="bottom"/>
          </w:tcPr>
          <w:p w14:paraId="4B157443" w14:textId="7940237D" w:rsidR="0053278C" w:rsidRPr="00FA6C84" w:rsidRDefault="00D763D9" w:rsidP="00D97C29">
            <w:pPr>
              <w:spacing w:before="21" w:after="0"/>
              <w:ind w:left="20"/>
              <w:jc w:val="center"/>
              <w:rPr>
                <w:rFonts w:ascii="Verdana"/>
                <w:b/>
                <w:szCs w:val="36"/>
              </w:rPr>
            </w:pPr>
            <w:r>
              <w:rPr>
                <w:b/>
                <w:w w:val="99"/>
                <w:szCs w:val="36"/>
                <w:lang w:val="en"/>
              </w:rPr>
              <w:t>2</w:t>
            </w:r>
            <w:r w:rsidR="000976D3" w:rsidRPr="0035615D">
              <w:rPr>
                <w:b/>
                <w:w w:val="99"/>
                <w:szCs w:val="36"/>
                <w:lang w:val="en"/>
              </w:rPr>
              <w:t>2%</w:t>
            </w:r>
          </w:p>
        </w:tc>
        <w:tc>
          <w:tcPr>
            <w:tcW w:w="1224" w:type="dxa"/>
            <w:gridSpan w:val="2"/>
            <w:tcBorders>
              <w:top w:val="nil"/>
              <w:left w:val="nil"/>
              <w:bottom w:val="nil"/>
              <w:right w:val="nil"/>
            </w:tcBorders>
            <w:vAlign w:val="bottom"/>
          </w:tcPr>
          <w:p w14:paraId="111A06AF" w14:textId="61810011" w:rsidR="0053278C" w:rsidRPr="00FA6C84" w:rsidRDefault="00D763D9" w:rsidP="00D97C29">
            <w:pPr>
              <w:spacing w:before="21" w:after="0"/>
              <w:ind w:left="20"/>
              <w:jc w:val="center"/>
              <w:rPr>
                <w:rFonts w:ascii="Verdana"/>
                <w:b/>
                <w:color w:val="C45911" w:themeColor="accent2" w:themeShade="BF"/>
                <w:szCs w:val="36"/>
              </w:rPr>
            </w:pPr>
            <w:r>
              <w:rPr>
                <w:b/>
                <w:w w:val="99"/>
                <w:szCs w:val="36"/>
                <w:lang w:val="en"/>
              </w:rPr>
              <w:t>4</w:t>
            </w:r>
            <w:r w:rsidR="000976D3" w:rsidRPr="0035615D">
              <w:rPr>
                <w:b/>
                <w:w w:val="99"/>
                <w:szCs w:val="36"/>
                <w:lang w:val="en"/>
              </w:rPr>
              <w:t>0%</w:t>
            </w:r>
          </w:p>
        </w:tc>
        <w:tc>
          <w:tcPr>
            <w:tcW w:w="1150" w:type="dxa"/>
            <w:tcBorders>
              <w:top w:val="nil"/>
              <w:left w:val="nil"/>
              <w:bottom w:val="nil"/>
              <w:right w:val="nil"/>
            </w:tcBorders>
            <w:vAlign w:val="bottom"/>
          </w:tcPr>
          <w:p w14:paraId="2E7F20F8" w14:textId="2CEC71EE" w:rsidR="0053278C" w:rsidRPr="00FA6C84" w:rsidRDefault="00D763D9" w:rsidP="00D97C29">
            <w:pPr>
              <w:spacing w:before="21" w:after="0"/>
              <w:ind w:left="20"/>
              <w:jc w:val="center"/>
              <w:rPr>
                <w:rFonts w:ascii="Verdana"/>
                <w:b/>
                <w:szCs w:val="36"/>
              </w:rPr>
            </w:pPr>
            <w:r>
              <w:rPr>
                <w:b/>
                <w:w w:val="99"/>
                <w:szCs w:val="36"/>
                <w:lang w:val="en"/>
              </w:rPr>
              <w:t>5</w:t>
            </w:r>
            <w:r w:rsidR="000976D3" w:rsidRPr="0035615D">
              <w:rPr>
                <w:b/>
                <w:w w:val="99"/>
                <w:szCs w:val="36"/>
                <w:lang w:val="en"/>
              </w:rPr>
              <w:t>0%</w:t>
            </w:r>
          </w:p>
        </w:tc>
        <w:tc>
          <w:tcPr>
            <w:tcW w:w="1134" w:type="dxa"/>
            <w:tcBorders>
              <w:top w:val="nil"/>
              <w:left w:val="nil"/>
              <w:bottom w:val="nil"/>
              <w:right w:val="nil"/>
            </w:tcBorders>
            <w:vAlign w:val="bottom"/>
          </w:tcPr>
          <w:p w14:paraId="5E20A92D" w14:textId="77777777" w:rsidR="0053278C" w:rsidRPr="00FA6C84" w:rsidRDefault="0053278C" w:rsidP="00D97C29">
            <w:pPr>
              <w:spacing w:before="21" w:after="0"/>
              <w:ind w:left="20"/>
              <w:jc w:val="center"/>
              <w:rPr>
                <w:rFonts w:ascii="Verdana"/>
                <w:b/>
                <w:color w:val="C45911" w:themeColor="accent2" w:themeShade="BF"/>
                <w:szCs w:val="36"/>
              </w:rPr>
            </w:pPr>
            <w:r w:rsidRPr="0035615D">
              <w:rPr>
                <w:b/>
                <w:w w:val="99"/>
                <w:szCs w:val="36"/>
                <w:lang w:val="en"/>
              </w:rPr>
              <w:t>0%</w:t>
            </w:r>
          </w:p>
        </w:tc>
        <w:tc>
          <w:tcPr>
            <w:tcW w:w="1276" w:type="dxa"/>
            <w:tcBorders>
              <w:top w:val="nil"/>
              <w:left w:val="nil"/>
              <w:bottom w:val="nil"/>
              <w:right w:val="nil"/>
            </w:tcBorders>
            <w:vAlign w:val="bottom"/>
          </w:tcPr>
          <w:p w14:paraId="26071072" w14:textId="71F4C9CE" w:rsidR="0053278C" w:rsidRPr="00FA6C84" w:rsidRDefault="000976D3" w:rsidP="00D97C29">
            <w:pPr>
              <w:spacing w:before="21" w:after="0"/>
              <w:ind w:left="20"/>
              <w:jc w:val="center"/>
              <w:rPr>
                <w:rFonts w:ascii="Verdana"/>
                <w:b/>
                <w:szCs w:val="36"/>
              </w:rPr>
            </w:pPr>
            <w:r w:rsidRPr="0035615D">
              <w:rPr>
                <w:b/>
                <w:w w:val="99"/>
                <w:szCs w:val="36"/>
                <w:lang w:val="en"/>
              </w:rPr>
              <w:t>88%</w:t>
            </w:r>
          </w:p>
        </w:tc>
        <w:tc>
          <w:tcPr>
            <w:tcW w:w="1275" w:type="dxa"/>
            <w:gridSpan w:val="2"/>
            <w:tcBorders>
              <w:top w:val="nil"/>
              <w:left w:val="nil"/>
              <w:bottom w:val="nil"/>
              <w:right w:val="nil"/>
            </w:tcBorders>
            <w:vAlign w:val="bottom"/>
          </w:tcPr>
          <w:p w14:paraId="780EAADF" w14:textId="2C9E7071" w:rsidR="0053278C" w:rsidRDefault="00D763D9" w:rsidP="00D97C29">
            <w:pPr>
              <w:spacing w:after="0"/>
              <w:jc w:val="center"/>
            </w:pPr>
            <w:r>
              <w:rPr>
                <w:b/>
                <w:w w:val="99"/>
                <w:szCs w:val="36"/>
                <w:lang w:val="en"/>
              </w:rPr>
              <w:t>35</w:t>
            </w:r>
            <w:r w:rsidR="0053278C" w:rsidRPr="0035615D">
              <w:rPr>
                <w:b/>
                <w:w w:val="99"/>
                <w:szCs w:val="36"/>
                <w:lang w:val="en"/>
              </w:rPr>
              <w:t>%</w:t>
            </w:r>
          </w:p>
        </w:tc>
        <w:tc>
          <w:tcPr>
            <w:tcW w:w="1877" w:type="dxa"/>
            <w:gridSpan w:val="2"/>
            <w:vMerge w:val="restart"/>
            <w:tcBorders>
              <w:top w:val="nil"/>
              <w:left w:val="nil"/>
              <w:bottom w:val="nil"/>
              <w:right w:val="nil"/>
            </w:tcBorders>
            <w:vAlign w:val="center"/>
          </w:tcPr>
          <w:p w14:paraId="65BE1576" w14:textId="77777777" w:rsidR="0053278C" w:rsidRDefault="0053278C" w:rsidP="00D97C29">
            <w:pPr>
              <w:spacing w:after="0"/>
              <w:jc w:val="center"/>
            </w:pPr>
            <w:r>
              <w:rPr>
                <w:noProof/>
                <w:lang w:val="en"/>
              </w:rPr>
              <mc:AlternateContent>
                <mc:Choice Requires="wpg">
                  <w:drawing>
                    <wp:anchor distT="0" distB="0" distL="0" distR="0" simplePos="0" relativeHeight="251659264" behindDoc="1" locked="0" layoutInCell="1" allowOverlap="1" wp14:anchorId="77326F1F" wp14:editId="64DDE0C9">
                      <wp:simplePos x="0" y="0"/>
                      <wp:positionH relativeFrom="page">
                        <wp:posOffset>106045</wp:posOffset>
                      </wp:positionH>
                      <wp:positionV relativeFrom="paragraph">
                        <wp:posOffset>-941705</wp:posOffset>
                      </wp:positionV>
                      <wp:extent cx="943610" cy="1023620"/>
                      <wp:effectExtent l="8255" t="6350" r="635" b="8255"/>
                      <wp:wrapTopAndBottom/>
                      <wp:docPr id="606" name="Groupe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1023620"/>
                                <a:chOff x="9992" y="690"/>
                                <a:chExt cx="1233" cy="1278"/>
                              </a:xfrm>
                            </wpg:grpSpPr>
                            <wps:wsp>
                              <wps:cNvPr id="607" name="Freeform 4150"/>
                              <wps:cNvSpPr>
                                <a:spLocks/>
                              </wps:cNvSpPr>
                              <wps:spPr bwMode="auto">
                                <a:xfrm>
                                  <a:off x="9992" y="690"/>
                                  <a:ext cx="1233" cy="1278"/>
                                </a:xfrm>
                                <a:custGeom>
                                  <a:avLst/>
                                  <a:gdLst>
                                    <a:gd name="T0" fmla="*/ 616 w 1233"/>
                                    <a:gd name="T1" fmla="*/ 690 h 1278"/>
                                    <a:gd name="T2" fmla="*/ 544 w 1233"/>
                                    <a:gd name="T3" fmla="*/ 695 h 1278"/>
                                    <a:gd name="T4" fmla="*/ 475 w 1233"/>
                                    <a:gd name="T5" fmla="*/ 707 h 1278"/>
                                    <a:gd name="T6" fmla="*/ 408 w 1233"/>
                                    <a:gd name="T7" fmla="*/ 728 h 1278"/>
                                    <a:gd name="T8" fmla="*/ 345 w 1233"/>
                                    <a:gd name="T9" fmla="*/ 755 h 1278"/>
                                    <a:gd name="T10" fmla="*/ 286 w 1233"/>
                                    <a:gd name="T11" fmla="*/ 790 h 1278"/>
                                    <a:gd name="T12" fmla="*/ 231 w 1233"/>
                                    <a:gd name="T13" fmla="*/ 831 h 1278"/>
                                    <a:gd name="T14" fmla="*/ 181 w 1233"/>
                                    <a:gd name="T15" fmla="*/ 878 h 1278"/>
                                    <a:gd name="T16" fmla="*/ 135 w 1233"/>
                                    <a:gd name="T17" fmla="*/ 930 h 1278"/>
                                    <a:gd name="T18" fmla="*/ 96 w 1233"/>
                                    <a:gd name="T19" fmla="*/ 987 h 1278"/>
                                    <a:gd name="T20" fmla="*/ 63 w 1233"/>
                                    <a:gd name="T21" fmla="*/ 1048 h 1278"/>
                                    <a:gd name="T22" fmla="*/ 36 w 1233"/>
                                    <a:gd name="T23" fmla="*/ 1114 h 1278"/>
                                    <a:gd name="T24" fmla="*/ 16 w 1233"/>
                                    <a:gd name="T25" fmla="*/ 1183 h 1278"/>
                                    <a:gd name="T26" fmla="*/ 4 w 1233"/>
                                    <a:gd name="T27" fmla="*/ 1255 h 1278"/>
                                    <a:gd name="T28" fmla="*/ 0 w 1233"/>
                                    <a:gd name="T29" fmla="*/ 1329 h 1278"/>
                                    <a:gd name="T30" fmla="*/ 4 w 1233"/>
                                    <a:gd name="T31" fmla="*/ 1404 h 1278"/>
                                    <a:gd name="T32" fmla="*/ 16 w 1233"/>
                                    <a:gd name="T33" fmla="*/ 1476 h 1278"/>
                                    <a:gd name="T34" fmla="*/ 36 w 1233"/>
                                    <a:gd name="T35" fmla="*/ 1545 h 1278"/>
                                    <a:gd name="T36" fmla="*/ 63 w 1233"/>
                                    <a:gd name="T37" fmla="*/ 1610 h 1278"/>
                                    <a:gd name="T38" fmla="*/ 96 w 1233"/>
                                    <a:gd name="T39" fmla="*/ 1672 h 1278"/>
                                    <a:gd name="T40" fmla="*/ 135 w 1233"/>
                                    <a:gd name="T41" fmla="*/ 1729 h 1278"/>
                                    <a:gd name="T42" fmla="*/ 181 w 1233"/>
                                    <a:gd name="T43" fmla="*/ 1781 h 1278"/>
                                    <a:gd name="T44" fmla="*/ 231 w 1233"/>
                                    <a:gd name="T45" fmla="*/ 1828 h 1278"/>
                                    <a:gd name="T46" fmla="*/ 286 w 1233"/>
                                    <a:gd name="T47" fmla="*/ 1869 h 1278"/>
                                    <a:gd name="T48" fmla="*/ 345 w 1233"/>
                                    <a:gd name="T49" fmla="*/ 1903 h 1278"/>
                                    <a:gd name="T50" fmla="*/ 408 w 1233"/>
                                    <a:gd name="T51" fmla="*/ 1931 h 1278"/>
                                    <a:gd name="T52" fmla="*/ 475 w 1233"/>
                                    <a:gd name="T53" fmla="*/ 1951 h 1278"/>
                                    <a:gd name="T54" fmla="*/ 544 w 1233"/>
                                    <a:gd name="T55" fmla="*/ 1964 h 1278"/>
                                    <a:gd name="T56" fmla="*/ 616 w 1233"/>
                                    <a:gd name="T57" fmla="*/ 1968 h 1278"/>
                                    <a:gd name="T58" fmla="*/ 688 w 1233"/>
                                    <a:gd name="T59" fmla="*/ 1964 h 1278"/>
                                    <a:gd name="T60" fmla="*/ 757 w 1233"/>
                                    <a:gd name="T61" fmla="*/ 1951 h 1278"/>
                                    <a:gd name="T62" fmla="*/ 824 w 1233"/>
                                    <a:gd name="T63" fmla="*/ 1931 h 1278"/>
                                    <a:gd name="T64" fmla="*/ 887 w 1233"/>
                                    <a:gd name="T65" fmla="*/ 1903 h 1278"/>
                                    <a:gd name="T66" fmla="*/ 946 w 1233"/>
                                    <a:gd name="T67" fmla="*/ 1869 h 1278"/>
                                    <a:gd name="T68" fmla="*/ 1002 w 1233"/>
                                    <a:gd name="T69" fmla="*/ 1828 h 1278"/>
                                    <a:gd name="T70" fmla="*/ 1052 w 1233"/>
                                    <a:gd name="T71" fmla="*/ 1781 h 1278"/>
                                    <a:gd name="T72" fmla="*/ 1097 w 1233"/>
                                    <a:gd name="T73" fmla="*/ 1729 h 1278"/>
                                    <a:gd name="T74" fmla="*/ 1136 w 1233"/>
                                    <a:gd name="T75" fmla="*/ 1672 h 1278"/>
                                    <a:gd name="T76" fmla="*/ 1170 w 1233"/>
                                    <a:gd name="T77" fmla="*/ 1610 h 1278"/>
                                    <a:gd name="T78" fmla="*/ 1196 w 1233"/>
                                    <a:gd name="T79" fmla="*/ 1545 h 1278"/>
                                    <a:gd name="T80" fmla="*/ 1216 w 1233"/>
                                    <a:gd name="T81" fmla="*/ 1476 h 1278"/>
                                    <a:gd name="T82" fmla="*/ 1228 w 1233"/>
                                    <a:gd name="T83" fmla="*/ 1404 h 1278"/>
                                    <a:gd name="T84" fmla="*/ 1232 w 1233"/>
                                    <a:gd name="T85" fmla="*/ 1329 h 1278"/>
                                    <a:gd name="T86" fmla="*/ 1228 w 1233"/>
                                    <a:gd name="T87" fmla="*/ 1255 h 1278"/>
                                    <a:gd name="T88" fmla="*/ 1216 w 1233"/>
                                    <a:gd name="T89" fmla="*/ 1183 h 1278"/>
                                    <a:gd name="T90" fmla="*/ 1196 w 1233"/>
                                    <a:gd name="T91" fmla="*/ 1114 h 1278"/>
                                    <a:gd name="T92" fmla="*/ 1170 w 1233"/>
                                    <a:gd name="T93" fmla="*/ 1048 h 1278"/>
                                    <a:gd name="T94" fmla="*/ 1136 w 1233"/>
                                    <a:gd name="T95" fmla="*/ 987 h 1278"/>
                                    <a:gd name="T96" fmla="*/ 1097 w 1233"/>
                                    <a:gd name="T97" fmla="*/ 930 h 1278"/>
                                    <a:gd name="T98" fmla="*/ 1052 w 1233"/>
                                    <a:gd name="T99" fmla="*/ 878 h 1278"/>
                                    <a:gd name="T100" fmla="*/ 1002 w 1233"/>
                                    <a:gd name="T101" fmla="*/ 831 h 1278"/>
                                    <a:gd name="T102" fmla="*/ 946 w 1233"/>
                                    <a:gd name="T103" fmla="*/ 790 h 1278"/>
                                    <a:gd name="T104" fmla="*/ 887 w 1233"/>
                                    <a:gd name="T105" fmla="*/ 755 h 1278"/>
                                    <a:gd name="T106" fmla="*/ 824 w 1233"/>
                                    <a:gd name="T107" fmla="*/ 728 h 1278"/>
                                    <a:gd name="T108" fmla="*/ 757 w 1233"/>
                                    <a:gd name="T109" fmla="*/ 707 h 1278"/>
                                    <a:gd name="T110" fmla="*/ 688 w 1233"/>
                                    <a:gd name="T111" fmla="*/ 695 h 1278"/>
                                    <a:gd name="T112" fmla="*/ 616 w 1233"/>
                                    <a:gd name="T113" fmla="*/ 690 h 127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33" h="1278">
                                      <a:moveTo>
                                        <a:pt x="616" y="0"/>
                                      </a:moveTo>
                                      <a:lnTo>
                                        <a:pt x="544" y="5"/>
                                      </a:lnTo>
                                      <a:lnTo>
                                        <a:pt x="475" y="17"/>
                                      </a:lnTo>
                                      <a:lnTo>
                                        <a:pt x="408" y="38"/>
                                      </a:lnTo>
                                      <a:lnTo>
                                        <a:pt x="345" y="65"/>
                                      </a:lnTo>
                                      <a:lnTo>
                                        <a:pt x="286" y="100"/>
                                      </a:lnTo>
                                      <a:lnTo>
                                        <a:pt x="231" y="141"/>
                                      </a:lnTo>
                                      <a:lnTo>
                                        <a:pt x="181" y="188"/>
                                      </a:lnTo>
                                      <a:lnTo>
                                        <a:pt x="135" y="240"/>
                                      </a:lnTo>
                                      <a:lnTo>
                                        <a:pt x="96" y="297"/>
                                      </a:lnTo>
                                      <a:lnTo>
                                        <a:pt x="63" y="358"/>
                                      </a:lnTo>
                                      <a:lnTo>
                                        <a:pt x="36" y="424"/>
                                      </a:lnTo>
                                      <a:lnTo>
                                        <a:pt x="16" y="493"/>
                                      </a:lnTo>
                                      <a:lnTo>
                                        <a:pt x="4" y="565"/>
                                      </a:lnTo>
                                      <a:lnTo>
                                        <a:pt x="0" y="639"/>
                                      </a:lnTo>
                                      <a:lnTo>
                                        <a:pt x="4" y="714"/>
                                      </a:lnTo>
                                      <a:lnTo>
                                        <a:pt x="16" y="786"/>
                                      </a:lnTo>
                                      <a:lnTo>
                                        <a:pt x="36" y="855"/>
                                      </a:lnTo>
                                      <a:lnTo>
                                        <a:pt x="63" y="920"/>
                                      </a:lnTo>
                                      <a:lnTo>
                                        <a:pt x="96" y="982"/>
                                      </a:lnTo>
                                      <a:lnTo>
                                        <a:pt x="135" y="1039"/>
                                      </a:lnTo>
                                      <a:lnTo>
                                        <a:pt x="181" y="1091"/>
                                      </a:lnTo>
                                      <a:lnTo>
                                        <a:pt x="231" y="1138"/>
                                      </a:lnTo>
                                      <a:lnTo>
                                        <a:pt x="286" y="1179"/>
                                      </a:lnTo>
                                      <a:lnTo>
                                        <a:pt x="345" y="1213"/>
                                      </a:lnTo>
                                      <a:lnTo>
                                        <a:pt x="408" y="1241"/>
                                      </a:lnTo>
                                      <a:lnTo>
                                        <a:pt x="475" y="1261"/>
                                      </a:lnTo>
                                      <a:lnTo>
                                        <a:pt x="544" y="1274"/>
                                      </a:lnTo>
                                      <a:lnTo>
                                        <a:pt x="616" y="1278"/>
                                      </a:lnTo>
                                      <a:lnTo>
                                        <a:pt x="688" y="1274"/>
                                      </a:lnTo>
                                      <a:lnTo>
                                        <a:pt x="757" y="1261"/>
                                      </a:lnTo>
                                      <a:lnTo>
                                        <a:pt x="824" y="1241"/>
                                      </a:lnTo>
                                      <a:lnTo>
                                        <a:pt x="887" y="1213"/>
                                      </a:lnTo>
                                      <a:lnTo>
                                        <a:pt x="946" y="1179"/>
                                      </a:lnTo>
                                      <a:lnTo>
                                        <a:pt x="1002" y="1138"/>
                                      </a:lnTo>
                                      <a:lnTo>
                                        <a:pt x="1052" y="1091"/>
                                      </a:lnTo>
                                      <a:lnTo>
                                        <a:pt x="1097" y="1039"/>
                                      </a:lnTo>
                                      <a:lnTo>
                                        <a:pt x="1136" y="982"/>
                                      </a:lnTo>
                                      <a:lnTo>
                                        <a:pt x="1170" y="920"/>
                                      </a:lnTo>
                                      <a:lnTo>
                                        <a:pt x="1196" y="855"/>
                                      </a:lnTo>
                                      <a:lnTo>
                                        <a:pt x="1216" y="786"/>
                                      </a:lnTo>
                                      <a:lnTo>
                                        <a:pt x="1228" y="714"/>
                                      </a:lnTo>
                                      <a:lnTo>
                                        <a:pt x="1232" y="639"/>
                                      </a:lnTo>
                                      <a:lnTo>
                                        <a:pt x="1228" y="565"/>
                                      </a:lnTo>
                                      <a:lnTo>
                                        <a:pt x="1216" y="493"/>
                                      </a:lnTo>
                                      <a:lnTo>
                                        <a:pt x="1196" y="424"/>
                                      </a:lnTo>
                                      <a:lnTo>
                                        <a:pt x="1170" y="358"/>
                                      </a:lnTo>
                                      <a:lnTo>
                                        <a:pt x="1136" y="297"/>
                                      </a:lnTo>
                                      <a:lnTo>
                                        <a:pt x="1097" y="240"/>
                                      </a:lnTo>
                                      <a:lnTo>
                                        <a:pt x="1052" y="188"/>
                                      </a:lnTo>
                                      <a:lnTo>
                                        <a:pt x="1002" y="141"/>
                                      </a:lnTo>
                                      <a:lnTo>
                                        <a:pt x="946" y="100"/>
                                      </a:lnTo>
                                      <a:lnTo>
                                        <a:pt x="887" y="65"/>
                                      </a:lnTo>
                                      <a:lnTo>
                                        <a:pt x="824" y="38"/>
                                      </a:lnTo>
                                      <a:lnTo>
                                        <a:pt x="757" y="17"/>
                                      </a:lnTo>
                                      <a:lnTo>
                                        <a:pt x="688" y="5"/>
                                      </a:lnTo>
                                      <a:lnTo>
                                        <a:pt x="616" y="0"/>
                                      </a:lnTo>
                                      <a:close/>
                                    </a:path>
                                  </a:pathLst>
                                </a:custGeom>
                                <a:solidFill>
                                  <a:srgbClr val="EC66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Text Box 4149"/>
                              <wps:cNvSpPr txBox="1">
                                <a:spLocks noChangeArrowheads="1"/>
                              </wps:cNvSpPr>
                              <wps:spPr bwMode="auto">
                                <a:xfrm>
                                  <a:off x="9992" y="690"/>
                                  <a:ext cx="1233"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6CE4" w14:textId="77777777" w:rsidR="0049657D" w:rsidRDefault="0049657D" w:rsidP="0053278C">
                                    <w:pPr>
                                      <w:spacing w:line="247" w:lineRule="auto"/>
                                      <w:ind w:left="384" w:right="382"/>
                                      <w:jc w:val="center"/>
                                      <w:rPr>
                                        <w:b/>
                                        <w:color w:val="FFFFFF"/>
                                        <w:sz w:val="14"/>
                                      </w:rPr>
                                    </w:pPr>
                                  </w:p>
                                  <w:p w14:paraId="468F5905" w14:textId="77777777" w:rsidR="0049657D" w:rsidRPr="004A6254" w:rsidRDefault="0049657D" w:rsidP="0053278C">
                                    <w:pPr>
                                      <w:spacing w:after="0" w:line="247" w:lineRule="auto"/>
                                      <w:ind w:left="384" w:right="382"/>
                                      <w:jc w:val="center"/>
                                      <w:rPr>
                                        <w:b/>
                                        <w:color w:val="FFFFFF"/>
                                        <w:w w:val="105"/>
                                        <w:sz w:val="16"/>
                                        <w:szCs w:val="24"/>
                                      </w:rPr>
                                    </w:pPr>
                                    <w:r w:rsidRPr="004A6254">
                                      <w:rPr>
                                        <w:b/>
                                        <w:color w:val="FFFFFF"/>
                                        <w:sz w:val="16"/>
                                        <w:szCs w:val="24"/>
                                        <w:lang w:val="en"/>
                                      </w:rPr>
                                      <w:t xml:space="preserve">Scrore </w:t>
                                    </w:r>
                                    <w:r w:rsidRPr="004A6254">
                                      <w:rPr>
                                        <w:b/>
                                        <w:color w:val="FFFFFF"/>
                                        <w:w w:val="105"/>
                                        <w:sz w:val="16"/>
                                        <w:szCs w:val="24"/>
                                        <w:lang w:val="en"/>
                                      </w:rPr>
                                      <w:t>Global</w:t>
                                    </w:r>
                                  </w:p>
                                  <w:p w14:paraId="0456E7C4" w14:textId="3051A463" w:rsidR="0049657D" w:rsidRPr="0071289D" w:rsidRDefault="0049657D" w:rsidP="0053278C">
                                    <w:pPr>
                                      <w:spacing w:after="0" w:line="247" w:lineRule="auto"/>
                                      <w:ind w:left="384" w:right="382"/>
                                      <w:jc w:val="center"/>
                                      <w:rPr>
                                        <w:b/>
                                        <w:sz w:val="14"/>
                                      </w:rPr>
                                    </w:pPr>
                                    <w:r>
                                      <w:rPr>
                                        <w:b/>
                                        <w:color w:val="FFFFFF"/>
                                        <w:sz w:val="24"/>
                                        <w:szCs w:val="24"/>
                                        <w:lang w:val="en"/>
                                      </w:rPr>
                                      <w:t>42</w:t>
                                    </w:r>
                                    <w:r w:rsidRPr="0071289D">
                                      <w:rPr>
                                        <w:b/>
                                        <w:color w:val="FFFFFF"/>
                                        <w:sz w:val="24"/>
                                        <w:szCs w:val="24"/>
                                        <w:lang w:val="e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group id="Groupe 606" style="position:absolute;left:0;text-align:left;margin-left:8.35pt;margin-top:-74.15pt;width:74.3pt;height:80.6pt;z-index:-251657216;mso-wrap-distance-left:0;mso-wrap-distance-right:0;mso-position-horizontal-relative:page" coordsize="1233,1278" coordorigin="9992,690" o:spid="_x0000_s1026" w14:anchorId="77326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">
                      <v:shape id="Freeform 4150" style="position:absolute;left:9992;top:690;width:1233;height:1278;visibility:visible;mso-wrap-style:square;v-text-anchor:top" coordsize="1233,1278" o:spid="_x0000_s1027" fillcolor="#ec6608" stroked="f" path="m616,l544,5,475,17,408,38,345,65r-59,35l231,141r-50,47l135,240,96,297,63,358,36,424,16,493,4,565,,639r4,75l16,786r20,69l63,920r33,62l135,1039r46,52l231,1138r55,41l345,1213r63,28l475,1261r69,13l616,1278r72,-4l757,1261r67,-20l887,1213r59,-34l1002,1138r50,-47l1097,1039r39,-57l1170,920r26,-65l1216,786r12,-72l1232,639r-4,-74l1216,493r-20,-69l1170,358r-34,-61l1097,240r-45,-52l1002,141,946,100,887,65,824,38,757,17,688,5,6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">
                        <v:path arrowok="t" o:connecttype="custom" o:connectlocs="616,690;544,695;475,707;408,728;345,755;286,790;231,831;181,878;135,930;96,987;63,1048;36,1114;16,1183;4,1255;0,1329;4,1404;16,1476;36,1545;63,1610;96,1672;135,1729;181,1781;231,1828;286,1869;345,1903;408,1931;475,1951;544,1964;616,1968;688,1964;757,1951;824,1931;887,1903;946,1869;1002,1828;1052,1781;1097,1729;1136,1672;1170,1610;1196,1545;1216,1476;1228,1404;1232,1329;1228,1255;1216,1183;1196,1114;1170,1048;1136,987;1097,930;1052,878;1002,831;946,790;887,755;824,728;757,707;688,695;616,690" o:connectangles="0,0,0,0,0,0,0,0,0,0,0,0,0,0,0,0,0,0,0,0,0,0,0,0,0,0,0,0,0,0,0,0,0,0,0,0,0,0,0,0,0,0,0,0,0,0,0,0,0,0,0,0,0,0,0,0,0"/>
                      </v:shape>
                      <v:shapetype id="_x0000_t202" coordsize="21600,21600" o:spt="202" path="m,l,21600r21600,l21600,xe">
                        <v:stroke joinstyle="miter"/>
                        <v:path gradientshapeok="t" o:connecttype="rect"/>
                      </v:shapetype>
                      <v:shape id="Text Box 4149" style="position:absolute;left:9992;top:690;width:1233;height:127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v:textbox inset="0,0,0,0">
                          <w:txbxContent>
                            <w:p w:rsidR="0049657D" w:rsidP="0053278C" w:rsidRDefault="0049657D" w14:paraId="52E56CE4" w14:textId="77777777">
                              <w:pPr>
                                <w:bidi w:val="false"/>
                                <w:spacing w:line="247" w:lineRule="auto"/>
                                <w:ind w:left="384" w:right="382"/>
                                <w:jc w:val="center"/>
                                <w:rPr>
                                  <w:b/>
                                  <w:color w:val="FFFFFF"/>
                                  <w:sz w:val="14"/>
                                </w:rPr>
                              </w:pPr>
                            </w:p>
                            <w:p w:rsidRPr="004A6254" w:rsidR="0049657D" w:rsidP="0053278C" w:rsidRDefault="0049657D" w14:paraId="468F5905" w14:textId="77777777">
                              <w:pPr>
                                <w:bidi w:val="false"/>
                                <w:spacing w:after="0" w:line="247" w:lineRule="auto"/>
                                <w:ind w:left="384" w:right="382"/>
                                <w:jc w:val="center"/>
                                <w:rPr>
                                  <w:b/>
                                  <w:color w:val="FFFFFF"/>
                                  <w:w w:val="105"/>
                                  <w:sz w:val="16"/>
                                  <w:szCs w:val="24"/>
                                </w:rPr>
                              </w:pPr>
                              <w:proofErr w:type="spellStart"/>
                              <w:r w:rsidRPr="004A6254">
                                <w:rPr>
                                  <w:b/>
                                  <w:color w:val="FFFFFF"/>
                                  <w:sz w:val="16"/>
                                  <w:szCs w:val="24"/>
                                  <w:lang w:val="en"/>
                                </w:rPr>
                                <w:t xml:space="preserve">Scrore</w:t>
                              </w:r>
                              <w:proofErr w:type="spellEnd"/>
                              <w:r w:rsidRPr="004A6254">
                                <w:rPr>
                                  <w:b/>
                                  <w:color w:val="FFFFFF"/>
                                  <w:sz w:val="16"/>
                                  <w:szCs w:val="24"/>
                                  <w:lang w:val="en"/>
                                </w:rPr>
                                <w:t xml:space="preserve"/>
                              </w:r>
                              <w:r w:rsidRPr="004A6254">
                                <w:rPr>
                                  <w:b/>
                                  <w:color w:val="FFFFFF"/>
                                  <w:w w:val="105"/>
                                  <w:sz w:val="16"/>
                                  <w:szCs w:val="24"/>
                                  <w:lang w:val="en"/>
                                </w:rPr>
                                <w:t xml:space="preserve"> Global</w:t>
                              </w:r>
                            </w:p>
                            <w:p w:rsidRPr="0071289D" w:rsidR="0049657D" w:rsidP="0053278C" w:rsidRDefault="0049657D" w14:paraId="0456E7C4" w14:textId="3051A463">
                              <w:pPr>
                                <w:bidi w:val="false"/>
                                <w:spacing w:after="0" w:line="247" w:lineRule="auto"/>
                                <w:ind w:left="384" w:right="382"/>
                                <w:jc w:val="center"/>
                                <w:rPr>
                                  <w:b/>
                                  <w:sz w:val="14"/>
                                </w:rPr>
                              </w:pPr>
                              <w:r>
                                <w:rPr>
                                  <w:b/>
                                  <w:color w:val="FFFFFF"/>
                                  <w:sz w:val="24"/>
                                  <w:szCs w:val="24"/>
                                  <w:lang w:val="en"/>
                                </w:rPr>
                                <w:t xml:space="preserve">42</w:t>
                              </w:r>
                              <w:r w:rsidRPr="0071289D">
                                <w:rPr>
                                  <w:b/>
                                  <w:color w:val="FFFFFF"/>
                                  <w:sz w:val="24"/>
                                  <w:szCs w:val="24"/>
                                  <w:lang w:val="en"/>
                                </w:rPr>
                                <w:t xml:space="preserve">%</w:t>
                              </w:r>
                            </w:p>
                          </w:txbxContent>
                        </v:textbox>
                      </v:shape>
                      <w10:wrap type="topAndBottom" anchorx="page"/>
                    </v:group>
                  </w:pict>
                </mc:Fallback>
              </mc:AlternateContent>
            </w:r>
          </w:p>
        </w:tc>
      </w:tr>
      <w:tr w:rsidR="0053278C" w14:paraId="09FA44C6" w14:textId="77777777" w:rsidTr="00D97C29">
        <w:trPr>
          <w:trHeight w:val="20"/>
        </w:trPr>
        <w:tc>
          <w:tcPr>
            <w:tcW w:w="1365" w:type="dxa"/>
            <w:tcBorders>
              <w:top w:val="nil"/>
              <w:left w:val="nil"/>
              <w:bottom w:val="nil"/>
              <w:right w:val="nil"/>
            </w:tcBorders>
            <w:vAlign w:val="center"/>
          </w:tcPr>
          <w:p w14:paraId="61654875" w14:textId="77777777" w:rsidR="0053278C" w:rsidRDefault="0053278C" w:rsidP="00D97C29">
            <w:pPr>
              <w:spacing w:before="21" w:after="0"/>
              <w:jc w:val="center"/>
              <w:rPr>
                <w:rFonts w:ascii="Verdana"/>
                <w:b/>
                <w:color w:val="EC6608"/>
                <w:w w:val="99"/>
                <w:szCs w:val="36"/>
              </w:rPr>
            </w:pPr>
            <w:r>
              <w:rPr>
                <w:rFonts w:ascii="Arial Narrow" w:hAnsi="Arial Narrow"/>
                <w:noProof/>
                <w:lang w:eastAsia="fr-FR"/>
              </w:rPr>
              <w:drawing>
                <wp:inline distT="0" distB="0" distL="0" distR="0" wp14:anchorId="2F0567D8" wp14:editId="7D6DA7BA">
                  <wp:extent cx="609600" cy="609600"/>
                  <wp:effectExtent l="0" t="0" r="0" b="0"/>
                  <wp:docPr id="77" name="Image 77" descr="http://au.nepad.org/sites/default/files/2018-03/Aspiration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au.nepad.org/sites/default/files/2018-03/Aspirations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223" w:type="dxa"/>
            <w:gridSpan w:val="3"/>
            <w:tcBorders>
              <w:top w:val="nil"/>
              <w:left w:val="nil"/>
              <w:bottom w:val="nil"/>
              <w:right w:val="nil"/>
            </w:tcBorders>
            <w:vAlign w:val="center"/>
          </w:tcPr>
          <w:p w14:paraId="0599992F" w14:textId="77777777" w:rsidR="0053278C" w:rsidRDefault="0053278C" w:rsidP="00D97C29">
            <w:pPr>
              <w:spacing w:before="21" w:after="0"/>
              <w:ind w:left="20"/>
              <w:jc w:val="center"/>
              <w:rPr>
                <w:rFonts w:ascii="Verdana"/>
                <w:b/>
                <w:color w:val="EC6608"/>
                <w:w w:val="99"/>
                <w:szCs w:val="36"/>
              </w:rPr>
            </w:pPr>
            <w:r>
              <w:rPr>
                <w:rFonts w:ascii="Arial Narrow" w:hAnsi="Arial Narrow"/>
                <w:noProof/>
                <w:lang w:eastAsia="fr-FR"/>
              </w:rPr>
              <w:drawing>
                <wp:inline distT="0" distB="0" distL="0" distR="0" wp14:anchorId="72C877BD" wp14:editId="0FA68087">
                  <wp:extent cx="609600" cy="609600"/>
                  <wp:effectExtent l="0" t="0" r="0" b="0"/>
                  <wp:docPr id="78" name="Image 78" descr="http://au.nepad.org/sites/default/files/2018-03/Aspirations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au.nepad.org/sites/default/files/2018-03/Aspirations_2_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224" w:type="dxa"/>
            <w:gridSpan w:val="2"/>
            <w:tcBorders>
              <w:top w:val="nil"/>
              <w:left w:val="nil"/>
              <w:bottom w:val="nil"/>
              <w:right w:val="nil"/>
            </w:tcBorders>
            <w:vAlign w:val="center"/>
          </w:tcPr>
          <w:p w14:paraId="70964A08" w14:textId="77777777" w:rsidR="0053278C" w:rsidRPr="00E678BF" w:rsidRDefault="0053278C" w:rsidP="00D97C29">
            <w:pPr>
              <w:spacing w:before="21" w:after="0"/>
              <w:ind w:left="20"/>
              <w:jc w:val="center"/>
              <w:rPr>
                <w:rFonts w:ascii="Verdana"/>
                <w:b/>
                <w:color w:val="C45911" w:themeColor="accent2" w:themeShade="BF"/>
                <w:w w:val="99"/>
                <w:szCs w:val="36"/>
              </w:rPr>
            </w:pPr>
            <w:r>
              <w:rPr>
                <w:rFonts w:ascii="Arial Narrow" w:hAnsi="Arial Narrow"/>
                <w:noProof/>
                <w:lang w:eastAsia="fr-FR"/>
              </w:rPr>
              <w:drawing>
                <wp:inline distT="0" distB="0" distL="0" distR="0" wp14:anchorId="019D800E" wp14:editId="124657BB">
                  <wp:extent cx="609600" cy="609600"/>
                  <wp:effectExtent l="0" t="0" r="0" b="0"/>
                  <wp:docPr id="79" name="Image 79" descr="http://au.nepad.org/sites/default/files/2018-03/Aspirations_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au.nepad.org/sites/default/files/2018-03/Aspirations_3_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150" w:type="dxa"/>
            <w:tcBorders>
              <w:top w:val="nil"/>
              <w:left w:val="nil"/>
              <w:bottom w:val="nil"/>
              <w:right w:val="nil"/>
            </w:tcBorders>
            <w:vAlign w:val="center"/>
          </w:tcPr>
          <w:p w14:paraId="50A30A51" w14:textId="77777777" w:rsidR="0053278C" w:rsidRDefault="0053278C" w:rsidP="00D97C29">
            <w:pPr>
              <w:spacing w:before="21" w:after="0"/>
              <w:ind w:left="20"/>
              <w:jc w:val="center"/>
              <w:rPr>
                <w:rFonts w:ascii="Verdana"/>
                <w:b/>
                <w:color w:val="EC6608"/>
                <w:w w:val="99"/>
                <w:szCs w:val="36"/>
              </w:rPr>
            </w:pPr>
            <w:r>
              <w:rPr>
                <w:rFonts w:ascii="Arial Narrow" w:hAnsi="Arial Narrow"/>
                <w:noProof/>
                <w:lang w:eastAsia="fr-FR"/>
              </w:rPr>
              <w:drawing>
                <wp:inline distT="0" distB="0" distL="0" distR="0" wp14:anchorId="2FA04EB8" wp14:editId="33F8A726">
                  <wp:extent cx="609600" cy="609600"/>
                  <wp:effectExtent l="0" t="0" r="0" b="0"/>
                  <wp:docPr id="81" name="Image 81" descr="http://au.nepad.org/sites/default/files/2018-03/Aspirations_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au.nepad.org/sites/default/files/2018-03/Aspirations_4_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134" w:type="dxa"/>
            <w:tcBorders>
              <w:top w:val="nil"/>
              <w:left w:val="nil"/>
              <w:bottom w:val="nil"/>
              <w:right w:val="nil"/>
            </w:tcBorders>
            <w:vAlign w:val="center"/>
          </w:tcPr>
          <w:p w14:paraId="19CFB78B" w14:textId="77777777" w:rsidR="0053278C" w:rsidRPr="00E678BF" w:rsidRDefault="0053278C" w:rsidP="00D97C29">
            <w:pPr>
              <w:spacing w:before="21" w:after="0"/>
              <w:ind w:left="20"/>
              <w:jc w:val="center"/>
              <w:rPr>
                <w:rFonts w:ascii="Verdana"/>
                <w:b/>
                <w:color w:val="C45911" w:themeColor="accent2" w:themeShade="BF"/>
                <w:w w:val="99"/>
                <w:szCs w:val="36"/>
              </w:rPr>
            </w:pPr>
            <w:r>
              <w:rPr>
                <w:rFonts w:ascii="Arial Narrow" w:hAnsi="Arial Narrow"/>
                <w:noProof/>
                <w:lang w:eastAsia="fr-FR"/>
              </w:rPr>
              <w:drawing>
                <wp:inline distT="0" distB="0" distL="0" distR="0" wp14:anchorId="653124C5" wp14:editId="295C9876">
                  <wp:extent cx="609600" cy="609600"/>
                  <wp:effectExtent l="0" t="0" r="0" b="0"/>
                  <wp:docPr id="82" name="Image 82" descr="http://au.nepad.org/sites/default/files/2018-03/Aspirations_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au.nepad.org/sites/default/files/2018-03/Aspirations_5_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276" w:type="dxa"/>
            <w:tcBorders>
              <w:top w:val="nil"/>
              <w:left w:val="nil"/>
              <w:bottom w:val="nil"/>
              <w:right w:val="nil"/>
            </w:tcBorders>
            <w:vAlign w:val="center"/>
          </w:tcPr>
          <w:p w14:paraId="50C11B79" w14:textId="77777777" w:rsidR="0053278C" w:rsidRDefault="0053278C" w:rsidP="00D97C29">
            <w:pPr>
              <w:spacing w:before="21" w:after="0"/>
              <w:ind w:left="20"/>
              <w:jc w:val="center"/>
              <w:rPr>
                <w:rFonts w:ascii="Verdana"/>
                <w:b/>
                <w:color w:val="EC6608"/>
                <w:w w:val="99"/>
                <w:szCs w:val="36"/>
              </w:rPr>
            </w:pPr>
            <w:r>
              <w:rPr>
                <w:rFonts w:ascii="Arial Narrow" w:hAnsi="Arial Narrow"/>
                <w:noProof/>
                <w:lang w:eastAsia="fr-FR"/>
              </w:rPr>
              <w:drawing>
                <wp:inline distT="0" distB="0" distL="0" distR="0" wp14:anchorId="60519E76" wp14:editId="36390C87">
                  <wp:extent cx="609600" cy="609600"/>
                  <wp:effectExtent l="0" t="0" r="0" b="0"/>
                  <wp:docPr id="83" name="Image 83" descr="http://au.nepad.org/sites/default/files/2018-03/Aspirations_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au.nepad.org/sites/default/files/2018-03/Aspirations_6_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275" w:type="dxa"/>
            <w:gridSpan w:val="2"/>
            <w:tcBorders>
              <w:top w:val="nil"/>
              <w:left w:val="nil"/>
              <w:bottom w:val="nil"/>
              <w:right w:val="nil"/>
            </w:tcBorders>
            <w:vAlign w:val="center"/>
          </w:tcPr>
          <w:p w14:paraId="1B47D1D8" w14:textId="77777777" w:rsidR="0053278C" w:rsidRPr="00E678BF" w:rsidRDefault="0053278C" w:rsidP="00D97C29">
            <w:pPr>
              <w:spacing w:after="0"/>
              <w:jc w:val="center"/>
              <w:rPr>
                <w:rFonts w:ascii="Verdana"/>
                <w:b/>
                <w:color w:val="00B050"/>
                <w:w w:val="99"/>
                <w:szCs w:val="36"/>
              </w:rPr>
            </w:pPr>
            <w:r>
              <w:rPr>
                <w:rFonts w:ascii="Arial Narrow" w:hAnsi="Arial Narrow"/>
                <w:noProof/>
                <w:lang w:eastAsia="fr-FR"/>
              </w:rPr>
              <w:drawing>
                <wp:inline distT="0" distB="0" distL="0" distR="0" wp14:anchorId="45A273F4" wp14:editId="04473A7A">
                  <wp:extent cx="609600" cy="609600"/>
                  <wp:effectExtent l="0" t="0" r="0" b="0"/>
                  <wp:docPr id="84" name="Image 84" descr="http://au.nepad.org/sites/default/files/2018-03/Aspirations_7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http://au.nepad.org/sites/default/files/2018-03/Aspirations_7_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877" w:type="dxa"/>
            <w:gridSpan w:val="2"/>
            <w:vMerge/>
            <w:tcBorders>
              <w:top w:val="nil"/>
              <w:left w:val="nil"/>
              <w:bottom w:val="nil"/>
              <w:right w:val="nil"/>
            </w:tcBorders>
          </w:tcPr>
          <w:p w14:paraId="2D49F9A0" w14:textId="77777777" w:rsidR="0053278C" w:rsidRDefault="0053278C" w:rsidP="00D97C29">
            <w:pPr>
              <w:spacing w:after="0"/>
            </w:pPr>
          </w:p>
        </w:tc>
      </w:tr>
      <w:tr w:rsidR="0053278C" w14:paraId="2B6EE2A9" w14:textId="77777777" w:rsidTr="00D97C29">
        <w:trPr>
          <w:trHeight w:val="20"/>
        </w:trPr>
        <w:tc>
          <w:tcPr>
            <w:tcW w:w="1365" w:type="dxa"/>
            <w:tcBorders>
              <w:top w:val="nil"/>
              <w:left w:val="nil"/>
              <w:bottom w:val="nil"/>
              <w:right w:val="nil"/>
            </w:tcBorders>
          </w:tcPr>
          <w:p w14:paraId="612D04A5"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1</w:t>
            </w:r>
          </w:p>
        </w:tc>
        <w:tc>
          <w:tcPr>
            <w:tcW w:w="1223" w:type="dxa"/>
            <w:gridSpan w:val="3"/>
            <w:tcBorders>
              <w:top w:val="nil"/>
              <w:left w:val="nil"/>
              <w:bottom w:val="nil"/>
              <w:right w:val="nil"/>
            </w:tcBorders>
          </w:tcPr>
          <w:p w14:paraId="171807EF"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2</w:t>
            </w:r>
          </w:p>
        </w:tc>
        <w:tc>
          <w:tcPr>
            <w:tcW w:w="1224" w:type="dxa"/>
            <w:gridSpan w:val="2"/>
            <w:tcBorders>
              <w:top w:val="nil"/>
              <w:left w:val="nil"/>
              <w:bottom w:val="nil"/>
              <w:right w:val="nil"/>
            </w:tcBorders>
          </w:tcPr>
          <w:p w14:paraId="0FF51513"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3</w:t>
            </w:r>
          </w:p>
        </w:tc>
        <w:tc>
          <w:tcPr>
            <w:tcW w:w="1150" w:type="dxa"/>
            <w:tcBorders>
              <w:top w:val="nil"/>
              <w:left w:val="nil"/>
              <w:bottom w:val="nil"/>
              <w:right w:val="nil"/>
            </w:tcBorders>
          </w:tcPr>
          <w:p w14:paraId="483624B0"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4</w:t>
            </w:r>
          </w:p>
        </w:tc>
        <w:tc>
          <w:tcPr>
            <w:tcW w:w="1134" w:type="dxa"/>
            <w:tcBorders>
              <w:top w:val="nil"/>
              <w:left w:val="nil"/>
              <w:bottom w:val="nil"/>
              <w:right w:val="nil"/>
            </w:tcBorders>
          </w:tcPr>
          <w:p w14:paraId="602A42E9"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5</w:t>
            </w:r>
          </w:p>
        </w:tc>
        <w:tc>
          <w:tcPr>
            <w:tcW w:w="1276" w:type="dxa"/>
            <w:tcBorders>
              <w:top w:val="nil"/>
              <w:left w:val="nil"/>
              <w:bottom w:val="nil"/>
              <w:right w:val="nil"/>
            </w:tcBorders>
          </w:tcPr>
          <w:p w14:paraId="5055CFB7"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6</w:t>
            </w:r>
          </w:p>
        </w:tc>
        <w:tc>
          <w:tcPr>
            <w:tcW w:w="1275" w:type="dxa"/>
            <w:gridSpan w:val="2"/>
            <w:tcBorders>
              <w:top w:val="nil"/>
              <w:left w:val="nil"/>
              <w:bottom w:val="nil"/>
              <w:right w:val="nil"/>
            </w:tcBorders>
          </w:tcPr>
          <w:p w14:paraId="070E8EFA" w14:textId="77777777" w:rsidR="0053278C" w:rsidRPr="000E683D" w:rsidRDefault="0053278C" w:rsidP="00D97C29">
            <w:pPr>
              <w:spacing w:after="0"/>
              <w:rPr>
                <w:rFonts w:ascii="Segoe UI" w:hAnsi="Segoe UI" w:cs="Segoe UI"/>
                <w:b/>
                <w:sz w:val="16"/>
                <w:szCs w:val="16"/>
              </w:rPr>
            </w:pPr>
            <w:r w:rsidRPr="000E683D">
              <w:rPr>
                <w:b/>
                <w:sz w:val="16"/>
                <w:szCs w:val="16"/>
                <w:lang w:val="en"/>
              </w:rPr>
              <w:t>Aspiration 7</w:t>
            </w:r>
          </w:p>
        </w:tc>
        <w:tc>
          <w:tcPr>
            <w:tcW w:w="1877" w:type="dxa"/>
            <w:gridSpan w:val="2"/>
            <w:vMerge/>
            <w:tcBorders>
              <w:top w:val="nil"/>
              <w:left w:val="nil"/>
              <w:bottom w:val="nil"/>
              <w:right w:val="nil"/>
            </w:tcBorders>
          </w:tcPr>
          <w:p w14:paraId="548FCB16" w14:textId="77777777" w:rsidR="0053278C" w:rsidRDefault="0053278C" w:rsidP="00D97C29">
            <w:pPr>
              <w:spacing w:after="0"/>
            </w:pPr>
          </w:p>
        </w:tc>
      </w:tr>
      <w:tr w:rsidR="0053278C" w14:paraId="0A0805E2" w14:textId="77777777" w:rsidTr="00D97C29">
        <w:trPr>
          <w:trHeight w:val="20"/>
        </w:trPr>
        <w:tc>
          <w:tcPr>
            <w:tcW w:w="4962" w:type="dxa"/>
            <w:gridSpan w:val="7"/>
            <w:vMerge w:val="restart"/>
            <w:tcBorders>
              <w:top w:val="nil"/>
              <w:left w:val="nil"/>
              <w:bottom w:val="nil"/>
              <w:right w:val="nil"/>
            </w:tcBorders>
            <w:vAlign w:val="center"/>
          </w:tcPr>
          <w:p w14:paraId="57FA34CD" w14:textId="77777777" w:rsidR="0053278C" w:rsidRPr="004A6254" w:rsidRDefault="0053278C" w:rsidP="00D97C29">
            <w:pPr>
              <w:pBdr>
                <w:between w:val="single" w:sz="4" w:space="1" w:color="auto"/>
              </w:pBdr>
              <w:autoSpaceDE w:val="0"/>
              <w:autoSpaceDN w:val="0"/>
              <w:adjustRightInd w:val="0"/>
              <w:spacing w:after="0"/>
              <w:jc w:val="center"/>
              <w:rPr>
                <w:rFonts w:ascii="Segoe UI Semilight" w:hAnsi="Segoe UI Semilight" w:cs="Segoe UI Semilight"/>
                <w:b/>
                <w:color w:val="5C283C"/>
                <w:sz w:val="20"/>
                <w:szCs w:val="20"/>
              </w:rPr>
            </w:pPr>
            <w:r w:rsidRPr="004A6254">
              <w:rPr>
                <w:b/>
                <w:color w:val="5C283C"/>
                <w:sz w:val="20"/>
                <w:szCs w:val="20"/>
                <w:lang w:val="en"/>
              </w:rPr>
              <w:t>Areas where significant progress has been made</w:t>
            </w:r>
          </w:p>
        </w:tc>
        <w:tc>
          <w:tcPr>
            <w:tcW w:w="5562" w:type="dxa"/>
            <w:gridSpan w:val="6"/>
            <w:tcBorders>
              <w:top w:val="nil"/>
              <w:left w:val="nil"/>
              <w:bottom w:val="nil"/>
            </w:tcBorders>
            <w:vAlign w:val="center"/>
          </w:tcPr>
          <w:p w14:paraId="34C87A49" w14:textId="77777777" w:rsidR="0053278C" w:rsidRPr="004A6254" w:rsidRDefault="0053278C" w:rsidP="00D97C29">
            <w:pPr>
              <w:spacing w:after="0"/>
              <w:jc w:val="center"/>
              <w:rPr>
                <w:rFonts w:ascii="Segoe UI Semilight" w:hAnsi="Segoe UI Semilight" w:cs="Segoe UI Semilight"/>
                <w:b/>
                <w:color w:val="5C283C"/>
                <w:sz w:val="20"/>
                <w:szCs w:val="20"/>
              </w:rPr>
            </w:pPr>
            <w:r w:rsidRPr="004A6254">
              <w:rPr>
                <w:b/>
                <w:color w:val="5C283C"/>
                <w:sz w:val="20"/>
                <w:szCs w:val="20"/>
                <w:lang w:val="en"/>
              </w:rPr>
              <w:t>Performance on objectives</w:t>
            </w:r>
          </w:p>
        </w:tc>
      </w:tr>
      <w:tr w:rsidR="0053278C" w14:paraId="2962F70E" w14:textId="77777777" w:rsidTr="00D97C29">
        <w:trPr>
          <w:trHeight w:val="20"/>
        </w:trPr>
        <w:tc>
          <w:tcPr>
            <w:tcW w:w="4962" w:type="dxa"/>
            <w:gridSpan w:val="7"/>
            <w:vMerge/>
            <w:tcBorders>
              <w:top w:val="nil"/>
              <w:left w:val="nil"/>
              <w:bottom w:val="single" w:sz="4" w:space="0" w:color="auto"/>
              <w:right w:val="nil"/>
            </w:tcBorders>
          </w:tcPr>
          <w:p w14:paraId="70D66DE4" w14:textId="77777777" w:rsidR="0053278C" w:rsidRPr="004A6254" w:rsidRDefault="0053278C" w:rsidP="00D97C29">
            <w:pPr>
              <w:autoSpaceDE w:val="0"/>
              <w:autoSpaceDN w:val="0"/>
              <w:adjustRightInd w:val="0"/>
              <w:spacing w:after="0"/>
              <w:rPr>
                <w:rFonts w:ascii="Segoe UI Semilight" w:hAnsi="Segoe UI Semilight" w:cs="Segoe UI Semilight"/>
                <w:color w:val="5C283C"/>
                <w:sz w:val="20"/>
                <w:szCs w:val="20"/>
              </w:rPr>
            </w:pPr>
          </w:p>
        </w:tc>
        <w:tc>
          <w:tcPr>
            <w:tcW w:w="4786" w:type="dxa"/>
            <w:gridSpan w:val="5"/>
            <w:tcBorders>
              <w:top w:val="nil"/>
              <w:left w:val="nil"/>
              <w:bottom w:val="nil"/>
            </w:tcBorders>
          </w:tcPr>
          <w:p w14:paraId="6D42A5E8" w14:textId="77777777" w:rsidR="0053278C" w:rsidRPr="004A6254" w:rsidRDefault="0053278C" w:rsidP="00D97C29">
            <w:pPr>
              <w:spacing w:after="0"/>
              <w:jc w:val="center"/>
              <w:rPr>
                <w:rFonts w:ascii="Segoe UI Semilight" w:hAnsi="Segoe UI Semilight" w:cs="Segoe UI Semilight"/>
                <w:b/>
                <w:color w:val="5C283C"/>
                <w:sz w:val="20"/>
                <w:szCs w:val="20"/>
              </w:rPr>
            </w:pPr>
            <w:r w:rsidRPr="004A6254">
              <w:rPr>
                <w:b/>
                <w:color w:val="5C283C"/>
                <w:sz w:val="20"/>
                <w:szCs w:val="20"/>
                <w:lang w:val="en"/>
              </w:rPr>
              <w:t>Objective of Agenda 2063</w:t>
            </w:r>
          </w:p>
        </w:tc>
        <w:tc>
          <w:tcPr>
            <w:tcW w:w="776" w:type="dxa"/>
            <w:tcBorders>
              <w:top w:val="nil"/>
              <w:bottom w:val="nil"/>
            </w:tcBorders>
          </w:tcPr>
          <w:p w14:paraId="30E3ACA5" w14:textId="77777777" w:rsidR="0053278C" w:rsidRPr="00FA784C" w:rsidRDefault="0053278C" w:rsidP="00D97C29">
            <w:pPr>
              <w:spacing w:after="0"/>
              <w:rPr>
                <w:rFonts w:ascii="Univers-Light" w:hAnsi="Univers-Light" w:cs="Univers-Light"/>
                <w:b/>
                <w:color w:val="5C283C"/>
                <w:sz w:val="18"/>
                <w:szCs w:val="18"/>
              </w:rPr>
            </w:pPr>
            <w:r w:rsidRPr="00FA784C">
              <w:rPr>
                <w:b/>
                <w:color w:val="5C283C"/>
                <w:sz w:val="18"/>
                <w:szCs w:val="18"/>
                <w:lang w:val="en"/>
              </w:rPr>
              <w:t>Status</w:t>
            </w:r>
          </w:p>
        </w:tc>
      </w:tr>
      <w:tr w:rsidR="0053278C" w14:paraId="0AD2DCF2" w14:textId="77777777" w:rsidTr="00D97C29">
        <w:trPr>
          <w:trHeight w:val="20"/>
        </w:trPr>
        <w:tc>
          <w:tcPr>
            <w:tcW w:w="1560" w:type="dxa"/>
            <w:gridSpan w:val="2"/>
            <w:tcBorders>
              <w:top w:val="single" w:sz="4" w:space="0" w:color="auto"/>
              <w:left w:val="nil"/>
              <w:bottom w:val="nil"/>
              <w:right w:val="nil"/>
            </w:tcBorders>
            <w:vAlign w:val="center"/>
          </w:tcPr>
          <w:p w14:paraId="7EB618FC" w14:textId="2C1C4C3A"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The target of 20</w:t>
            </w:r>
            <w:r w:rsidR="002B79B7">
              <w:rPr>
                <w:sz w:val="16"/>
                <w:szCs w:val="16"/>
                <w:lang w:val="en"/>
              </w:rPr>
              <w:t>20</w:t>
            </w:r>
          </w:p>
          <w:p w14:paraId="2AE96798" w14:textId="7E7B0C50" w:rsidR="0053278C" w:rsidRDefault="0053278C" w:rsidP="00D97C29">
            <w:pPr>
              <w:autoSpaceDE w:val="0"/>
              <w:autoSpaceDN w:val="0"/>
              <w:adjustRightInd w:val="0"/>
              <w:spacing w:after="0" w:line="240" w:lineRule="auto"/>
              <w:jc w:val="center"/>
            </w:pPr>
            <w:r w:rsidRPr="004A6254">
              <w:rPr>
                <w:sz w:val="16"/>
                <w:szCs w:val="16"/>
                <w:lang w:val="en"/>
              </w:rPr>
              <w:t>to reduce the unemployment rate was exceeded by more than 1</w:t>
            </w:r>
            <w:r w:rsidR="00FE6F2C">
              <w:rPr>
                <w:sz w:val="16"/>
                <w:szCs w:val="16"/>
                <w:lang w:val="en"/>
              </w:rPr>
              <w:t>85%</w:t>
            </w:r>
          </w:p>
        </w:tc>
        <w:tc>
          <w:tcPr>
            <w:tcW w:w="1843" w:type="dxa"/>
            <w:gridSpan w:val="3"/>
            <w:tcBorders>
              <w:top w:val="single" w:sz="4" w:space="0" w:color="auto"/>
              <w:left w:val="nil"/>
              <w:bottom w:val="nil"/>
              <w:right w:val="nil"/>
            </w:tcBorders>
            <w:vAlign w:val="center"/>
          </w:tcPr>
          <w:p w14:paraId="1BCBF1C8" w14:textId="368240B6"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 xml:space="preserve">Increase in the population with access to drinking water from </w:t>
            </w:r>
            <w:r w:rsidR="002B79B7">
              <w:rPr>
                <w:sz w:val="16"/>
                <w:szCs w:val="16"/>
                <w:lang w:val="en"/>
              </w:rPr>
              <w:t>70.1%</w:t>
            </w:r>
            <w:r>
              <w:rPr>
                <w:lang w:val="en"/>
              </w:rPr>
              <w:t xml:space="preserve"> </w:t>
            </w:r>
            <w:r w:rsidRPr="004A6254">
              <w:rPr>
                <w:sz w:val="16"/>
                <w:szCs w:val="16"/>
                <w:lang w:val="en"/>
              </w:rPr>
              <w:t xml:space="preserve"> to 7</w:t>
            </w:r>
            <w:r w:rsidR="002B79B7">
              <w:rPr>
                <w:sz w:val="16"/>
                <w:szCs w:val="16"/>
                <w:lang w:val="en"/>
              </w:rPr>
              <w:t>6.4%,</w:t>
            </w:r>
            <w:r w:rsidRPr="004A6254">
              <w:rPr>
                <w:sz w:val="16"/>
                <w:szCs w:val="16"/>
                <w:lang w:val="en"/>
              </w:rPr>
              <w:t>a 50% achievement of the target set for 2029</w:t>
            </w:r>
          </w:p>
        </w:tc>
        <w:tc>
          <w:tcPr>
            <w:tcW w:w="1559" w:type="dxa"/>
            <w:gridSpan w:val="2"/>
            <w:tcBorders>
              <w:top w:val="single" w:sz="4" w:space="0" w:color="auto"/>
              <w:left w:val="nil"/>
              <w:bottom w:val="nil"/>
              <w:right w:val="nil"/>
            </w:tcBorders>
            <w:vAlign w:val="center"/>
          </w:tcPr>
          <w:p w14:paraId="17EABA43" w14:textId="1636AF4E" w:rsidR="0053278C" w:rsidRPr="004A3823" w:rsidRDefault="00FE6F2C" w:rsidP="0035615D">
            <w:pPr>
              <w:autoSpaceDE w:val="0"/>
              <w:autoSpaceDN w:val="0"/>
              <w:adjustRightInd w:val="0"/>
              <w:spacing w:after="0" w:line="240" w:lineRule="auto"/>
              <w:jc w:val="center"/>
            </w:pPr>
            <w:r>
              <w:rPr>
                <w:sz w:val="16"/>
                <w:szCs w:val="16"/>
                <w:lang w:val="en"/>
              </w:rPr>
              <w:t>People's</w:t>
            </w:r>
            <w:r w:rsidR="002B79B7">
              <w:rPr>
                <w:lang w:val="en"/>
              </w:rPr>
              <w:t xml:space="preserve"> access</w:t>
            </w:r>
            <w:r>
              <w:rPr>
                <w:sz w:val="16"/>
                <w:szCs w:val="16"/>
                <w:lang w:val="en"/>
              </w:rPr>
              <w:t xml:space="preserve"> to the internet,</w:t>
            </w:r>
            <w:r w:rsidR="002B79B7">
              <w:rPr>
                <w:sz w:val="16"/>
                <w:szCs w:val="16"/>
                <w:lang w:val="en"/>
              </w:rPr>
              <w:t>mobile, electricity, reproductive health services</w:t>
            </w:r>
          </w:p>
        </w:tc>
        <w:tc>
          <w:tcPr>
            <w:tcW w:w="5562" w:type="dxa"/>
            <w:gridSpan w:val="6"/>
            <w:vMerge w:val="restart"/>
            <w:tcBorders>
              <w:top w:val="nil"/>
              <w:left w:val="nil"/>
              <w:bottom w:val="nil"/>
              <w:right w:val="nil"/>
            </w:tcBorders>
          </w:tcPr>
          <w:tbl>
            <w:tblPr>
              <w:tblStyle w:val="TableNormal11"/>
              <w:tblW w:w="5492" w:type="dxa"/>
              <w:tblInd w:w="7" w:type="dxa"/>
              <w:tblLayout w:type="fixed"/>
              <w:tblLook w:val="01E0" w:firstRow="1" w:lastRow="1" w:firstColumn="1" w:lastColumn="1" w:noHBand="0" w:noVBand="0"/>
            </w:tblPr>
            <w:tblGrid>
              <w:gridCol w:w="4725"/>
              <w:gridCol w:w="767"/>
            </w:tblGrid>
            <w:tr w:rsidR="00674177" w:rsidRPr="00A931F5" w14:paraId="0FB2FA69" w14:textId="77777777" w:rsidTr="00D97C29">
              <w:trPr>
                <w:trHeight w:val="345"/>
              </w:trPr>
              <w:tc>
                <w:tcPr>
                  <w:tcW w:w="4725" w:type="dxa"/>
                  <w:tcBorders>
                    <w:top w:val="single" w:sz="4" w:space="0" w:color="000000"/>
                    <w:bottom w:val="single" w:sz="4" w:space="0" w:color="000000"/>
                  </w:tcBorders>
                </w:tcPr>
                <w:p w14:paraId="22F86B9E"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A high standard of living, quality of life and well-being for all</w:t>
                  </w:r>
                </w:p>
              </w:tc>
              <w:tc>
                <w:tcPr>
                  <w:tcW w:w="767" w:type="dxa"/>
                  <w:tcBorders>
                    <w:bottom w:val="single" w:sz="4" w:space="0" w:color="FFFFFF"/>
                  </w:tcBorders>
                  <w:shd w:val="clear" w:color="auto" w:fill="3FA535"/>
                  <w:vAlign w:val="center"/>
                </w:tcPr>
                <w:p w14:paraId="2F45469E" w14:textId="6F09340E" w:rsidR="00674177" w:rsidRPr="008A7BA6" w:rsidRDefault="00674177" w:rsidP="00674177">
                  <w:pPr>
                    <w:pStyle w:val="TableParagraph11"/>
                    <w:spacing w:before="146"/>
                    <w:ind w:left="113" w:right="105"/>
                    <w:jc w:val="center"/>
                    <w:rPr>
                      <w:b/>
                      <w:color w:val="FFFFFF" w:themeColor="background1"/>
                      <w:sz w:val="16"/>
                      <w:szCs w:val="16"/>
                    </w:rPr>
                  </w:pPr>
                  <w:r w:rsidRPr="008A7BA6">
                    <w:rPr>
                      <w:b/>
                      <w:bCs/>
                      <w:color w:val="FFFFFF" w:themeColor="background1"/>
                      <w:sz w:val="18"/>
                      <w:szCs w:val="18"/>
                      <w:lang w:val="en"/>
                    </w:rPr>
                    <w:t>67%</w:t>
                  </w:r>
                </w:p>
              </w:tc>
            </w:tr>
            <w:tr w:rsidR="00674177" w:rsidRPr="00A931F5" w14:paraId="551C4BC8" w14:textId="77777777" w:rsidTr="00D97C29">
              <w:trPr>
                <w:trHeight w:val="358"/>
              </w:trPr>
              <w:tc>
                <w:tcPr>
                  <w:tcW w:w="4725" w:type="dxa"/>
                  <w:tcBorders>
                    <w:top w:val="single" w:sz="4" w:space="0" w:color="000000"/>
                    <w:bottom w:val="single" w:sz="4" w:space="0" w:color="000000"/>
                  </w:tcBorders>
                </w:tcPr>
                <w:p w14:paraId="603D4DE8"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Well-educated citizens and a skills revolution supported by science, technology and innovation</w:t>
                  </w:r>
                </w:p>
              </w:tc>
              <w:tc>
                <w:tcPr>
                  <w:tcW w:w="767" w:type="dxa"/>
                  <w:tcBorders>
                    <w:top w:val="single" w:sz="4" w:space="0" w:color="FFFFFF"/>
                    <w:bottom w:val="single" w:sz="4" w:space="0" w:color="FFFFFF"/>
                  </w:tcBorders>
                  <w:shd w:val="clear" w:color="auto" w:fill="B52241"/>
                  <w:vAlign w:val="center"/>
                </w:tcPr>
                <w:p w14:paraId="2AE2AD3A" w14:textId="4F1EDE91" w:rsidR="00674177" w:rsidRPr="008A7BA6" w:rsidRDefault="00674177" w:rsidP="00674177">
                  <w:pPr>
                    <w:pStyle w:val="TableParagraph11"/>
                    <w:spacing w:before="146"/>
                    <w:ind w:left="113" w:right="105"/>
                    <w:jc w:val="center"/>
                    <w:rPr>
                      <w:b/>
                      <w:color w:val="FFFFFF" w:themeColor="background1"/>
                      <w:sz w:val="16"/>
                      <w:szCs w:val="16"/>
                    </w:rPr>
                  </w:pPr>
                  <w:r w:rsidRPr="008A7BA6">
                    <w:rPr>
                      <w:b/>
                      <w:bCs/>
                      <w:color w:val="FFFFFF" w:themeColor="background1"/>
                      <w:sz w:val="18"/>
                      <w:szCs w:val="18"/>
                      <w:lang w:val="en"/>
                    </w:rPr>
                    <w:t>26%</w:t>
                  </w:r>
                </w:p>
              </w:tc>
            </w:tr>
            <w:tr w:rsidR="00674177" w:rsidRPr="00A931F5" w14:paraId="4CD755DC" w14:textId="77777777" w:rsidTr="00D97C29">
              <w:trPr>
                <w:trHeight w:val="191"/>
              </w:trPr>
              <w:tc>
                <w:tcPr>
                  <w:tcW w:w="4725" w:type="dxa"/>
                  <w:tcBorders>
                    <w:top w:val="single" w:sz="4" w:space="0" w:color="000000"/>
                    <w:bottom w:val="single" w:sz="4" w:space="0" w:color="000000"/>
                  </w:tcBorders>
                </w:tcPr>
                <w:p w14:paraId="39941CF6"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Healthy and well-nourished citizens</w:t>
                  </w:r>
                </w:p>
              </w:tc>
              <w:tc>
                <w:tcPr>
                  <w:tcW w:w="767" w:type="dxa"/>
                  <w:tcBorders>
                    <w:top w:val="single" w:sz="4" w:space="0" w:color="FFFFFF"/>
                    <w:bottom w:val="single" w:sz="4" w:space="0" w:color="FFFFFF"/>
                  </w:tcBorders>
                  <w:shd w:val="clear" w:color="auto" w:fill="9BB612"/>
                  <w:vAlign w:val="center"/>
                </w:tcPr>
                <w:p w14:paraId="0227D307" w14:textId="6E4D46A7" w:rsidR="00674177" w:rsidRPr="008A7BA6" w:rsidRDefault="00674177" w:rsidP="00674177">
                  <w:pPr>
                    <w:pStyle w:val="TableParagraph11"/>
                    <w:spacing w:before="146"/>
                    <w:ind w:left="113" w:right="105"/>
                    <w:jc w:val="center"/>
                    <w:rPr>
                      <w:b/>
                      <w:color w:val="FFFFFF" w:themeColor="background1"/>
                      <w:sz w:val="16"/>
                      <w:szCs w:val="16"/>
                    </w:rPr>
                  </w:pPr>
                  <w:r w:rsidRPr="008A7BA6">
                    <w:rPr>
                      <w:b/>
                      <w:bCs/>
                      <w:color w:val="FFFFFF" w:themeColor="background1"/>
                      <w:sz w:val="18"/>
                      <w:szCs w:val="18"/>
                      <w:lang w:val="en"/>
                    </w:rPr>
                    <w:t>87%</w:t>
                  </w:r>
                </w:p>
              </w:tc>
            </w:tr>
            <w:tr w:rsidR="00674177" w:rsidRPr="00A931F5" w14:paraId="542BE0A3" w14:textId="77777777" w:rsidTr="00D97C29">
              <w:trPr>
                <w:trHeight w:val="146"/>
              </w:trPr>
              <w:tc>
                <w:tcPr>
                  <w:tcW w:w="4725" w:type="dxa"/>
                  <w:tcBorders>
                    <w:top w:val="single" w:sz="4" w:space="0" w:color="000000"/>
                    <w:bottom w:val="single" w:sz="4" w:space="0" w:color="000000"/>
                  </w:tcBorders>
                </w:tcPr>
                <w:p w14:paraId="7C05BA1A"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Transformed economies and job creation</w:t>
                  </w:r>
                </w:p>
              </w:tc>
              <w:tc>
                <w:tcPr>
                  <w:tcW w:w="767" w:type="dxa"/>
                  <w:tcBorders>
                    <w:top w:val="single" w:sz="4" w:space="0" w:color="FFFFFF"/>
                    <w:bottom w:val="single" w:sz="4" w:space="0" w:color="FFFFFF"/>
                  </w:tcBorders>
                  <w:shd w:val="clear" w:color="auto" w:fill="B52241"/>
                  <w:vAlign w:val="center"/>
                </w:tcPr>
                <w:p w14:paraId="02C17ED8" w14:textId="259C56AD" w:rsidR="00674177" w:rsidRPr="008A7BA6" w:rsidRDefault="00674177" w:rsidP="00674177">
                  <w:pPr>
                    <w:pStyle w:val="TableParagraph11"/>
                    <w:spacing w:before="146"/>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123A5326" w14:textId="77777777" w:rsidTr="00D97C29">
              <w:trPr>
                <w:trHeight w:val="276"/>
              </w:trPr>
              <w:tc>
                <w:tcPr>
                  <w:tcW w:w="4725" w:type="dxa"/>
                  <w:tcBorders>
                    <w:top w:val="single" w:sz="4" w:space="0" w:color="000000"/>
                    <w:bottom w:val="single" w:sz="4" w:space="0" w:color="000000"/>
                  </w:tcBorders>
                </w:tcPr>
                <w:p w14:paraId="3255A196"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Modern agriculture for increased productivity</w:t>
                  </w:r>
                </w:p>
              </w:tc>
              <w:tc>
                <w:tcPr>
                  <w:tcW w:w="767" w:type="dxa"/>
                  <w:tcBorders>
                    <w:top w:val="single" w:sz="4" w:space="0" w:color="FFFFFF"/>
                    <w:bottom w:val="single" w:sz="4" w:space="0" w:color="FFFFFF"/>
                  </w:tcBorders>
                  <w:shd w:val="clear" w:color="auto" w:fill="B52241"/>
                  <w:vAlign w:val="center"/>
                </w:tcPr>
                <w:p w14:paraId="1A24D634" w14:textId="79B5F4CC" w:rsidR="00674177" w:rsidRPr="008A7BA6" w:rsidRDefault="00674177" w:rsidP="00674177">
                  <w:pPr>
                    <w:pStyle w:val="TableParagraph11"/>
                    <w:spacing w:before="147"/>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44931714" w14:textId="77777777" w:rsidTr="00D97C29">
              <w:trPr>
                <w:trHeight w:val="222"/>
              </w:trPr>
              <w:tc>
                <w:tcPr>
                  <w:tcW w:w="4725" w:type="dxa"/>
                  <w:tcBorders>
                    <w:top w:val="single" w:sz="4" w:space="0" w:color="000000"/>
                    <w:bottom w:val="single" w:sz="4" w:space="0" w:color="000000"/>
                  </w:tcBorders>
                </w:tcPr>
                <w:p w14:paraId="62948C81"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A blue/ocean economy for an accelerated economy</w:t>
                  </w:r>
                </w:p>
              </w:tc>
              <w:tc>
                <w:tcPr>
                  <w:tcW w:w="767" w:type="dxa"/>
                  <w:tcBorders>
                    <w:top w:val="single" w:sz="4" w:space="0" w:color="FFFFFF"/>
                    <w:bottom w:val="single" w:sz="4" w:space="0" w:color="FFFFFF"/>
                  </w:tcBorders>
                  <w:shd w:val="clear" w:color="auto" w:fill="B52241"/>
                  <w:vAlign w:val="center"/>
                </w:tcPr>
                <w:p w14:paraId="77DF1770" w14:textId="547D4107" w:rsidR="00674177" w:rsidRPr="008A7BA6" w:rsidRDefault="00674177" w:rsidP="00674177">
                  <w:pPr>
                    <w:pStyle w:val="TableParagraph11"/>
                    <w:spacing w:before="147"/>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32097C62" w14:textId="77777777" w:rsidTr="00D97C29">
              <w:trPr>
                <w:trHeight w:val="402"/>
              </w:trPr>
              <w:tc>
                <w:tcPr>
                  <w:tcW w:w="4725" w:type="dxa"/>
                  <w:tcBorders>
                    <w:top w:val="single" w:sz="4" w:space="0" w:color="000000"/>
                    <w:bottom w:val="single" w:sz="4" w:space="0" w:color="000000"/>
                  </w:tcBorders>
                </w:tcPr>
                <w:p w14:paraId="59E9299D"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Ecologically sustainable and climate-resilient economies and communities</w:t>
                  </w:r>
                </w:p>
              </w:tc>
              <w:tc>
                <w:tcPr>
                  <w:tcW w:w="767" w:type="dxa"/>
                  <w:tcBorders>
                    <w:top w:val="single" w:sz="4" w:space="0" w:color="FFFFFF"/>
                    <w:bottom w:val="single" w:sz="4" w:space="0" w:color="FFFFFF"/>
                  </w:tcBorders>
                  <w:shd w:val="clear" w:color="auto" w:fill="3FA535"/>
                  <w:vAlign w:val="center"/>
                </w:tcPr>
                <w:p w14:paraId="60EE5396" w14:textId="64347A64" w:rsidR="00674177" w:rsidRPr="008A7BA6" w:rsidRDefault="00674177" w:rsidP="00674177">
                  <w:pPr>
                    <w:pStyle w:val="TableParagraph11"/>
                    <w:spacing w:before="147"/>
                    <w:ind w:left="113" w:right="105"/>
                    <w:jc w:val="center"/>
                    <w:rPr>
                      <w:b/>
                      <w:color w:val="FFFFFF" w:themeColor="background1"/>
                      <w:sz w:val="16"/>
                      <w:szCs w:val="16"/>
                    </w:rPr>
                  </w:pPr>
                  <w:r w:rsidRPr="008A7BA6">
                    <w:rPr>
                      <w:b/>
                      <w:bCs/>
                      <w:color w:val="FFFFFF" w:themeColor="background1"/>
                      <w:sz w:val="18"/>
                      <w:szCs w:val="18"/>
                      <w:lang w:val="en"/>
                    </w:rPr>
                    <w:t>100%</w:t>
                  </w:r>
                </w:p>
              </w:tc>
            </w:tr>
            <w:tr w:rsidR="00674177" w:rsidRPr="00A931F5" w14:paraId="09F26F1A" w14:textId="77777777" w:rsidTr="00D97C29">
              <w:trPr>
                <w:trHeight w:val="145"/>
              </w:trPr>
              <w:tc>
                <w:tcPr>
                  <w:tcW w:w="4725" w:type="dxa"/>
                  <w:tcBorders>
                    <w:top w:val="single" w:sz="4" w:space="0" w:color="000000"/>
                    <w:bottom w:val="single" w:sz="4" w:space="0" w:color="000000"/>
                  </w:tcBorders>
                </w:tcPr>
                <w:p w14:paraId="30F57BBE"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United Africa (Federal or Confederate)</w:t>
                  </w:r>
                </w:p>
              </w:tc>
              <w:tc>
                <w:tcPr>
                  <w:tcW w:w="767" w:type="dxa"/>
                  <w:tcBorders>
                    <w:top w:val="single" w:sz="4" w:space="0" w:color="FFFFFF"/>
                    <w:bottom w:val="single" w:sz="4" w:space="0" w:color="FFFFFF"/>
                  </w:tcBorders>
                  <w:shd w:val="clear" w:color="auto" w:fill="B52241"/>
                  <w:vAlign w:val="center"/>
                </w:tcPr>
                <w:p w14:paraId="5498EE15" w14:textId="4C4827CB" w:rsidR="00674177" w:rsidRPr="008A7BA6" w:rsidRDefault="00674177" w:rsidP="00674177">
                  <w:pPr>
                    <w:pStyle w:val="TableParagraph11"/>
                    <w:spacing w:before="147"/>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4D40A5B5" w14:textId="77777777" w:rsidTr="00D97C29">
              <w:trPr>
                <w:trHeight w:val="359"/>
              </w:trPr>
              <w:tc>
                <w:tcPr>
                  <w:tcW w:w="4725" w:type="dxa"/>
                  <w:tcBorders>
                    <w:top w:val="single" w:sz="4" w:space="0" w:color="000000"/>
                    <w:bottom w:val="single" w:sz="4" w:space="0" w:color="000000"/>
                  </w:tcBorders>
                </w:tcPr>
                <w:p w14:paraId="349CF942"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Establishment and operation of the main continental financial and monetary institutions</w:t>
                  </w:r>
                </w:p>
              </w:tc>
              <w:tc>
                <w:tcPr>
                  <w:tcW w:w="767" w:type="dxa"/>
                  <w:tcBorders>
                    <w:top w:val="single" w:sz="4" w:space="0" w:color="FFFFFF"/>
                    <w:bottom w:val="single" w:sz="4" w:space="0" w:color="FFFFFF"/>
                  </w:tcBorders>
                  <w:shd w:val="clear" w:color="auto" w:fill="3FA535"/>
                  <w:vAlign w:val="center"/>
                </w:tcPr>
                <w:p w14:paraId="05133764" w14:textId="072B6BF1" w:rsidR="00674177" w:rsidRPr="008A7BA6" w:rsidRDefault="00674177" w:rsidP="00674177">
                  <w:pPr>
                    <w:pStyle w:val="TableParagraph11"/>
                    <w:spacing w:before="147"/>
                    <w:ind w:left="113" w:right="105"/>
                    <w:jc w:val="center"/>
                    <w:rPr>
                      <w:b/>
                      <w:color w:val="FFFFFF" w:themeColor="background1"/>
                      <w:sz w:val="16"/>
                      <w:szCs w:val="16"/>
                    </w:rPr>
                  </w:pPr>
                  <w:r w:rsidRPr="008A7BA6">
                    <w:rPr>
                      <w:b/>
                      <w:bCs/>
                      <w:color w:val="FFFFFF" w:themeColor="background1"/>
                      <w:sz w:val="18"/>
                      <w:szCs w:val="18"/>
                      <w:lang w:val="en"/>
                    </w:rPr>
                    <w:t>53%</w:t>
                  </w:r>
                </w:p>
              </w:tc>
            </w:tr>
            <w:tr w:rsidR="00674177" w:rsidRPr="00A931F5" w14:paraId="6D6633D5" w14:textId="77777777" w:rsidTr="00D97C29">
              <w:trPr>
                <w:trHeight w:val="278"/>
              </w:trPr>
              <w:tc>
                <w:tcPr>
                  <w:tcW w:w="4725" w:type="dxa"/>
                  <w:tcBorders>
                    <w:top w:val="single" w:sz="4" w:space="0" w:color="000000"/>
                    <w:bottom w:val="single" w:sz="4" w:space="0" w:color="000000"/>
                  </w:tcBorders>
                </w:tcPr>
                <w:p w14:paraId="4421FB4D"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World-class infrastructure criss-crosses Africa</w:t>
                  </w:r>
                </w:p>
              </w:tc>
              <w:tc>
                <w:tcPr>
                  <w:tcW w:w="767" w:type="dxa"/>
                  <w:tcBorders>
                    <w:top w:val="single" w:sz="4" w:space="0" w:color="FFFFFF"/>
                    <w:bottom w:val="single" w:sz="4" w:space="0" w:color="FFFFFF"/>
                  </w:tcBorders>
                  <w:shd w:val="clear" w:color="auto" w:fill="EC6608"/>
                  <w:vAlign w:val="center"/>
                </w:tcPr>
                <w:p w14:paraId="66B29E0D" w14:textId="27D8C42F" w:rsidR="00674177" w:rsidRPr="008A7BA6" w:rsidRDefault="00674177" w:rsidP="00674177">
                  <w:pPr>
                    <w:pStyle w:val="TableParagraph11"/>
                    <w:spacing w:before="147"/>
                    <w:ind w:left="113" w:right="105"/>
                    <w:jc w:val="center"/>
                    <w:rPr>
                      <w:b/>
                      <w:color w:val="FFFFFF" w:themeColor="background1"/>
                      <w:sz w:val="16"/>
                      <w:szCs w:val="16"/>
                    </w:rPr>
                  </w:pPr>
                  <w:r w:rsidRPr="008A7BA6">
                    <w:rPr>
                      <w:b/>
                      <w:bCs/>
                      <w:color w:val="FFFFFF" w:themeColor="background1"/>
                      <w:sz w:val="18"/>
                      <w:szCs w:val="18"/>
                      <w:lang w:val="en"/>
                    </w:rPr>
                    <w:t>14%</w:t>
                  </w:r>
                </w:p>
              </w:tc>
            </w:tr>
            <w:tr w:rsidR="00674177" w:rsidRPr="00A931F5" w14:paraId="7570EBBA" w14:textId="77777777" w:rsidTr="00D97C29">
              <w:trPr>
                <w:trHeight w:val="426"/>
              </w:trPr>
              <w:tc>
                <w:tcPr>
                  <w:tcW w:w="4725" w:type="dxa"/>
                  <w:tcBorders>
                    <w:top w:val="single" w:sz="4" w:space="0" w:color="000000"/>
                    <w:bottom w:val="single" w:sz="4" w:space="0" w:color="000000"/>
                  </w:tcBorders>
                </w:tcPr>
                <w:p w14:paraId="04DF6DCA"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Democratic values and practices, universal principles of human rights, justice and the rule of law well established</w:t>
                  </w:r>
                </w:p>
              </w:tc>
              <w:tc>
                <w:tcPr>
                  <w:tcW w:w="767" w:type="dxa"/>
                  <w:tcBorders>
                    <w:top w:val="single" w:sz="4" w:space="0" w:color="FFFFFF"/>
                    <w:bottom w:val="single" w:sz="4" w:space="0" w:color="FFFFFF"/>
                  </w:tcBorders>
                  <w:shd w:val="clear" w:color="auto" w:fill="EC6608"/>
                  <w:vAlign w:val="center"/>
                </w:tcPr>
                <w:p w14:paraId="0A839828" w14:textId="41EB0B6D" w:rsidR="00674177" w:rsidRPr="008A7BA6" w:rsidRDefault="00674177" w:rsidP="00674177">
                  <w:pPr>
                    <w:pStyle w:val="TableParagraph11"/>
                    <w:spacing w:before="148"/>
                    <w:ind w:left="113" w:right="105"/>
                    <w:jc w:val="center"/>
                    <w:rPr>
                      <w:b/>
                      <w:color w:val="FFFFFF" w:themeColor="background1"/>
                      <w:sz w:val="16"/>
                      <w:szCs w:val="16"/>
                    </w:rPr>
                  </w:pPr>
                  <w:r w:rsidRPr="008A7BA6">
                    <w:rPr>
                      <w:b/>
                      <w:bCs/>
                      <w:color w:val="FFFFFF" w:themeColor="background1"/>
                      <w:sz w:val="18"/>
                      <w:szCs w:val="18"/>
                      <w:lang w:val="en"/>
                    </w:rPr>
                    <w:t>80%</w:t>
                  </w:r>
                </w:p>
              </w:tc>
            </w:tr>
            <w:tr w:rsidR="00674177" w:rsidRPr="00A931F5" w14:paraId="1BB7722D" w14:textId="77777777" w:rsidTr="00D97C29">
              <w:trPr>
                <w:trHeight w:val="278"/>
              </w:trPr>
              <w:tc>
                <w:tcPr>
                  <w:tcW w:w="4725" w:type="dxa"/>
                  <w:tcBorders>
                    <w:top w:val="single" w:sz="4" w:space="0" w:color="000000"/>
                    <w:bottom w:val="single" w:sz="4" w:space="0" w:color="000000"/>
                  </w:tcBorders>
                </w:tcPr>
                <w:p w14:paraId="08103D6D"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Competent institutions and transformed leadership at all levels</w:t>
                  </w:r>
                </w:p>
              </w:tc>
              <w:tc>
                <w:tcPr>
                  <w:tcW w:w="767" w:type="dxa"/>
                  <w:tcBorders>
                    <w:top w:val="single" w:sz="4" w:space="0" w:color="FFFFFF"/>
                    <w:bottom w:val="single" w:sz="4" w:space="0" w:color="FFFFFF"/>
                  </w:tcBorders>
                  <w:shd w:val="clear" w:color="auto" w:fill="B52241"/>
                  <w:vAlign w:val="center"/>
                </w:tcPr>
                <w:p w14:paraId="72114600" w14:textId="712231F5" w:rsidR="00674177" w:rsidRPr="008A7BA6" w:rsidRDefault="00674177" w:rsidP="00674177">
                  <w:pPr>
                    <w:pStyle w:val="TableParagraph11"/>
                    <w:spacing w:before="148"/>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22839D5D" w14:textId="77777777" w:rsidTr="00D97C29">
              <w:trPr>
                <w:trHeight w:val="248"/>
              </w:trPr>
              <w:tc>
                <w:tcPr>
                  <w:tcW w:w="4725" w:type="dxa"/>
                  <w:tcBorders>
                    <w:top w:val="single" w:sz="4" w:space="0" w:color="000000"/>
                    <w:bottom w:val="single" w:sz="4" w:space="0" w:color="000000"/>
                  </w:tcBorders>
                </w:tcPr>
                <w:p w14:paraId="67A3EBB5"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Peace, security and stability are preserved</w:t>
                  </w:r>
                </w:p>
              </w:tc>
              <w:tc>
                <w:tcPr>
                  <w:tcW w:w="767" w:type="dxa"/>
                  <w:tcBorders>
                    <w:top w:val="single" w:sz="4" w:space="0" w:color="FFFFFF"/>
                    <w:bottom w:val="single" w:sz="4" w:space="0" w:color="FFFFFF"/>
                  </w:tcBorders>
                  <w:shd w:val="clear" w:color="auto" w:fill="B52241"/>
                  <w:vAlign w:val="center"/>
                </w:tcPr>
                <w:p w14:paraId="169663E9" w14:textId="47E36A48" w:rsidR="00674177" w:rsidRPr="008A7BA6" w:rsidRDefault="00674177" w:rsidP="00674177">
                  <w:pPr>
                    <w:pStyle w:val="TableParagraph11"/>
                    <w:spacing w:before="148"/>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1696D383" w14:textId="77777777" w:rsidTr="00D97C29">
              <w:trPr>
                <w:trHeight w:val="203"/>
              </w:trPr>
              <w:tc>
                <w:tcPr>
                  <w:tcW w:w="4725" w:type="dxa"/>
                  <w:tcBorders>
                    <w:top w:val="single" w:sz="4" w:space="0" w:color="000000"/>
                    <w:bottom w:val="single" w:sz="4" w:space="0" w:color="000000"/>
                  </w:tcBorders>
                </w:tcPr>
                <w:p w14:paraId="2E38C9B6"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A stable and peaceful Africa</w:t>
                  </w:r>
                </w:p>
              </w:tc>
              <w:tc>
                <w:tcPr>
                  <w:tcW w:w="767" w:type="dxa"/>
                  <w:tcBorders>
                    <w:top w:val="single" w:sz="4" w:space="0" w:color="FFFFFF"/>
                    <w:bottom w:val="single" w:sz="4" w:space="0" w:color="FFFFFF"/>
                  </w:tcBorders>
                  <w:shd w:val="clear" w:color="auto" w:fill="B52241"/>
                  <w:vAlign w:val="center"/>
                </w:tcPr>
                <w:p w14:paraId="539F0530" w14:textId="7A7123BF" w:rsidR="00674177" w:rsidRPr="008A7BA6" w:rsidRDefault="00674177" w:rsidP="00674177">
                  <w:pPr>
                    <w:pStyle w:val="TableParagraph11"/>
                    <w:spacing w:before="148"/>
                    <w:ind w:left="113" w:right="105"/>
                    <w:jc w:val="center"/>
                    <w:rPr>
                      <w:b/>
                      <w:color w:val="FFFFFF" w:themeColor="background1"/>
                      <w:sz w:val="16"/>
                      <w:szCs w:val="16"/>
                    </w:rPr>
                  </w:pPr>
                  <w:r w:rsidRPr="008A7BA6">
                    <w:rPr>
                      <w:b/>
                      <w:bCs/>
                      <w:color w:val="FFFFFF" w:themeColor="background1"/>
                      <w:sz w:val="18"/>
                      <w:szCs w:val="18"/>
                      <w:lang w:val="en"/>
                    </w:rPr>
                    <w:t>100%</w:t>
                  </w:r>
                </w:p>
              </w:tc>
            </w:tr>
            <w:tr w:rsidR="00674177" w:rsidRPr="00A931F5" w14:paraId="03DB5944" w14:textId="77777777" w:rsidTr="00D97C29">
              <w:trPr>
                <w:trHeight w:val="369"/>
              </w:trPr>
              <w:tc>
                <w:tcPr>
                  <w:tcW w:w="4725" w:type="dxa"/>
                  <w:tcBorders>
                    <w:top w:val="single" w:sz="4" w:space="0" w:color="000000"/>
                    <w:bottom w:val="single" w:sz="4" w:space="0" w:color="000000"/>
                  </w:tcBorders>
                </w:tcPr>
                <w:p w14:paraId="333D1099"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A fully functional and operational African peace and security architecture</w:t>
                  </w:r>
                </w:p>
              </w:tc>
              <w:tc>
                <w:tcPr>
                  <w:tcW w:w="767" w:type="dxa"/>
                  <w:tcBorders>
                    <w:top w:val="single" w:sz="4" w:space="0" w:color="FFFFFF"/>
                    <w:bottom w:val="single" w:sz="4" w:space="0" w:color="FFFFFF"/>
                  </w:tcBorders>
                  <w:shd w:val="clear" w:color="auto" w:fill="3FA535"/>
                  <w:vAlign w:val="center"/>
                </w:tcPr>
                <w:p w14:paraId="48B2866A" w14:textId="61753D30" w:rsidR="00674177" w:rsidRPr="008A7BA6" w:rsidRDefault="00674177" w:rsidP="00674177">
                  <w:pPr>
                    <w:pStyle w:val="TableParagraph11"/>
                    <w:spacing w:before="148"/>
                    <w:ind w:left="113" w:right="105"/>
                    <w:jc w:val="center"/>
                    <w:rPr>
                      <w:b/>
                      <w:color w:val="FFFFFF" w:themeColor="background1"/>
                      <w:sz w:val="16"/>
                      <w:szCs w:val="16"/>
                    </w:rPr>
                  </w:pPr>
                  <w:r w:rsidRPr="008A7BA6">
                    <w:rPr>
                      <w:b/>
                      <w:bCs/>
                      <w:color w:val="FFFFFF" w:themeColor="background1"/>
                      <w:sz w:val="18"/>
                      <w:szCs w:val="18"/>
                      <w:lang w:val="en"/>
                    </w:rPr>
                    <w:t>50%</w:t>
                  </w:r>
                </w:p>
              </w:tc>
            </w:tr>
            <w:tr w:rsidR="00674177" w:rsidRPr="00A931F5" w14:paraId="37EF691C" w14:textId="77777777" w:rsidTr="00D97C29">
              <w:trPr>
                <w:trHeight w:val="306"/>
              </w:trPr>
              <w:tc>
                <w:tcPr>
                  <w:tcW w:w="4725" w:type="dxa"/>
                  <w:tcBorders>
                    <w:top w:val="single" w:sz="4" w:space="0" w:color="000000"/>
                    <w:bottom w:val="single" w:sz="4" w:space="0" w:color="000000"/>
                  </w:tcBorders>
                </w:tcPr>
                <w:p w14:paraId="10FC477E" w14:textId="77777777" w:rsidR="00674177" w:rsidRPr="0035615D" w:rsidRDefault="00674177" w:rsidP="00674177">
                  <w:pPr>
                    <w:adjustRightInd w:val="0"/>
                    <w:rPr>
                      <w:rFonts w:cstheme="minorHAnsi"/>
                      <w:noProof/>
                      <w:sz w:val="16"/>
                      <w:szCs w:val="16"/>
                      <w:lang w:eastAsia="fr-FR"/>
                    </w:rPr>
                  </w:pPr>
                  <w:bookmarkStart w:id="18" w:name="_Hlk56240312"/>
                  <w:r w:rsidRPr="0035615D">
                    <w:rPr>
                      <w:noProof/>
                      <w:sz w:val="16"/>
                      <w:szCs w:val="16"/>
                      <w:lang w:val="en"/>
                    </w:rPr>
                    <w:t>The African Cultural Renaissance is preponderant</w:t>
                  </w:r>
                </w:p>
              </w:tc>
              <w:tc>
                <w:tcPr>
                  <w:tcW w:w="767" w:type="dxa"/>
                  <w:tcBorders>
                    <w:top w:val="single" w:sz="4" w:space="0" w:color="FFFFFF"/>
                    <w:bottom w:val="single" w:sz="4" w:space="0" w:color="FFFFFF"/>
                  </w:tcBorders>
                  <w:shd w:val="clear" w:color="auto" w:fill="B52241"/>
                  <w:vAlign w:val="center"/>
                </w:tcPr>
                <w:p w14:paraId="394F72AF" w14:textId="69B93C5E" w:rsidR="00674177" w:rsidRPr="008A7BA6" w:rsidRDefault="00674177" w:rsidP="00674177">
                  <w:pPr>
                    <w:pStyle w:val="TableParagraph11"/>
                    <w:spacing w:before="148"/>
                    <w:ind w:left="113" w:right="105"/>
                    <w:jc w:val="center"/>
                    <w:rPr>
                      <w:b/>
                      <w:color w:val="FFFFFF" w:themeColor="background1"/>
                      <w:sz w:val="16"/>
                      <w:szCs w:val="16"/>
                    </w:rPr>
                  </w:pPr>
                  <w:r w:rsidRPr="008A7BA6">
                    <w:rPr>
                      <w:b/>
                      <w:bCs/>
                      <w:color w:val="FFFFFF" w:themeColor="background1"/>
                      <w:sz w:val="18"/>
                      <w:szCs w:val="18"/>
                      <w:lang w:val="en"/>
                    </w:rPr>
                    <w:t>0%</w:t>
                  </w:r>
                </w:p>
              </w:tc>
            </w:tr>
            <w:tr w:rsidR="00674177" w:rsidRPr="00A931F5" w14:paraId="606A97DE" w14:textId="77777777" w:rsidTr="00D97C29">
              <w:trPr>
                <w:trHeight w:val="241"/>
              </w:trPr>
              <w:tc>
                <w:tcPr>
                  <w:tcW w:w="4725" w:type="dxa"/>
                  <w:tcBorders>
                    <w:top w:val="single" w:sz="4" w:space="0" w:color="000000"/>
                    <w:bottom w:val="single" w:sz="4" w:space="0" w:color="000000"/>
                  </w:tcBorders>
                </w:tcPr>
                <w:p w14:paraId="76A02039"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Full gender equality in all areas of life</w:t>
                  </w:r>
                </w:p>
              </w:tc>
              <w:tc>
                <w:tcPr>
                  <w:tcW w:w="767" w:type="dxa"/>
                  <w:tcBorders>
                    <w:top w:val="single" w:sz="4" w:space="0" w:color="FFFFFF"/>
                    <w:bottom w:val="single" w:sz="4" w:space="0" w:color="FFFFFF"/>
                  </w:tcBorders>
                  <w:shd w:val="clear" w:color="auto" w:fill="B52241"/>
                  <w:vAlign w:val="center"/>
                </w:tcPr>
                <w:p w14:paraId="78012EBA" w14:textId="024DCB80" w:rsidR="00674177" w:rsidRPr="008A7BA6" w:rsidRDefault="00674177" w:rsidP="00674177">
                  <w:pPr>
                    <w:pStyle w:val="TableParagraph11"/>
                    <w:spacing w:before="149"/>
                    <w:ind w:left="113" w:right="105"/>
                    <w:jc w:val="center"/>
                    <w:rPr>
                      <w:b/>
                      <w:color w:val="FFFFFF" w:themeColor="background1"/>
                      <w:sz w:val="16"/>
                      <w:szCs w:val="16"/>
                    </w:rPr>
                  </w:pPr>
                  <w:r w:rsidRPr="008A7BA6">
                    <w:rPr>
                      <w:b/>
                      <w:bCs/>
                      <w:color w:val="FFFFFF" w:themeColor="background1"/>
                      <w:sz w:val="18"/>
                      <w:szCs w:val="18"/>
                      <w:lang w:val="en"/>
                    </w:rPr>
                    <w:t>81%</w:t>
                  </w:r>
                </w:p>
              </w:tc>
            </w:tr>
            <w:tr w:rsidR="00674177" w:rsidRPr="00A931F5" w14:paraId="02160830" w14:textId="77777777" w:rsidTr="00D97C29">
              <w:trPr>
                <w:trHeight w:val="275"/>
              </w:trPr>
              <w:tc>
                <w:tcPr>
                  <w:tcW w:w="4725" w:type="dxa"/>
                  <w:tcBorders>
                    <w:top w:val="single" w:sz="4" w:space="0" w:color="000000"/>
                    <w:bottom w:val="single" w:sz="4" w:space="0" w:color="000000"/>
                  </w:tcBorders>
                </w:tcPr>
                <w:p w14:paraId="74511B0D"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Engagement and empowerment of youth and children</w:t>
                  </w:r>
                </w:p>
              </w:tc>
              <w:tc>
                <w:tcPr>
                  <w:tcW w:w="767" w:type="dxa"/>
                  <w:tcBorders>
                    <w:top w:val="single" w:sz="4" w:space="0" w:color="FFFFFF"/>
                    <w:bottom w:val="single" w:sz="4" w:space="0" w:color="FFFFFF"/>
                  </w:tcBorders>
                  <w:shd w:val="clear" w:color="auto" w:fill="3FA535"/>
                  <w:vAlign w:val="center"/>
                </w:tcPr>
                <w:p w14:paraId="6687C824" w14:textId="7D84AFCF" w:rsidR="00674177" w:rsidRPr="008A7BA6" w:rsidRDefault="00674177" w:rsidP="00674177">
                  <w:pPr>
                    <w:pStyle w:val="TableParagraph11"/>
                    <w:spacing w:before="149"/>
                    <w:ind w:left="113" w:right="105"/>
                    <w:jc w:val="center"/>
                    <w:rPr>
                      <w:b/>
                      <w:color w:val="FFFFFF" w:themeColor="background1"/>
                      <w:sz w:val="16"/>
                      <w:szCs w:val="16"/>
                    </w:rPr>
                  </w:pPr>
                  <w:r w:rsidRPr="008A7BA6">
                    <w:rPr>
                      <w:b/>
                      <w:bCs/>
                      <w:color w:val="FFFFFF" w:themeColor="background1"/>
                      <w:sz w:val="18"/>
                      <w:szCs w:val="18"/>
                      <w:lang w:val="en"/>
                    </w:rPr>
                    <w:t>100%</w:t>
                  </w:r>
                </w:p>
              </w:tc>
            </w:tr>
            <w:tr w:rsidR="00674177" w:rsidRPr="00A931F5" w14:paraId="0D0E873A" w14:textId="77777777" w:rsidTr="00D97C29">
              <w:trPr>
                <w:trHeight w:val="209"/>
              </w:trPr>
              <w:tc>
                <w:tcPr>
                  <w:tcW w:w="4725" w:type="dxa"/>
                  <w:tcBorders>
                    <w:top w:val="single" w:sz="4" w:space="0" w:color="000000"/>
                    <w:bottom w:val="single" w:sz="4" w:space="0" w:color="000000"/>
                  </w:tcBorders>
                </w:tcPr>
                <w:p w14:paraId="2244DDA0"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Africa as a major partner in global affairs and peaceful coexistence</w:t>
                  </w:r>
                </w:p>
              </w:tc>
              <w:tc>
                <w:tcPr>
                  <w:tcW w:w="767" w:type="dxa"/>
                  <w:tcBorders>
                    <w:top w:val="single" w:sz="4" w:space="0" w:color="FFFFFF"/>
                    <w:bottom w:val="single" w:sz="4" w:space="0" w:color="FFFFFF"/>
                  </w:tcBorders>
                  <w:shd w:val="clear" w:color="auto" w:fill="9BB612"/>
                  <w:vAlign w:val="center"/>
                </w:tcPr>
                <w:p w14:paraId="46F701D8" w14:textId="66598EE3" w:rsidR="00674177" w:rsidRPr="008A7BA6" w:rsidRDefault="00674177" w:rsidP="00674177">
                  <w:pPr>
                    <w:pStyle w:val="TableParagraph11"/>
                    <w:spacing w:before="149"/>
                    <w:ind w:left="113" w:right="105"/>
                    <w:jc w:val="center"/>
                    <w:rPr>
                      <w:b/>
                      <w:color w:val="FFFFFF" w:themeColor="background1"/>
                      <w:sz w:val="16"/>
                      <w:szCs w:val="16"/>
                    </w:rPr>
                  </w:pPr>
                  <w:r w:rsidRPr="008A7BA6">
                    <w:rPr>
                      <w:b/>
                      <w:bCs/>
                      <w:color w:val="FFFFFF" w:themeColor="background1"/>
                      <w:sz w:val="18"/>
                      <w:szCs w:val="18"/>
                      <w:lang w:val="en"/>
                    </w:rPr>
                    <w:t>0%</w:t>
                  </w:r>
                </w:p>
              </w:tc>
            </w:tr>
            <w:bookmarkEnd w:id="18"/>
            <w:tr w:rsidR="00674177" w:rsidRPr="00A931F5" w14:paraId="542DF806" w14:textId="77777777" w:rsidTr="00D97C29">
              <w:trPr>
                <w:trHeight w:val="477"/>
              </w:trPr>
              <w:tc>
                <w:tcPr>
                  <w:tcW w:w="4725" w:type="dxa"/>
                  <w:tcBorders>
                    <w:top w:val="single" w:sz="4" w:space="0" w:color="000000"/>
                    <w:bottom w:val="single" w:sz="4" w:space="0" w:color="000000"/>
                  </w:tcBorders>
                </w:tcPr>
                <w:p w14:paraId="016661B0" w14:textId="77777777" w:rsidR="00674177" w:rsidRPr="0035615D" w:rsidRDefault="00674177" w:rsidP="00674177">
                  <w:pPr>
                    <w:adjustRightInd w:val="0"/>
                    <w:rPr>
                      <w:rFonts w:cstheme="minorHAnsi"/>
                      <w:noProof/>
                      <w:sz w:val="16"/>
                      <w:szCs w:val="16"/>
                      <w:lang w:eastAsia="fr-FR"/>
                    </w:rPr>
                  </w:pPr>
                  <w:r w:rsidRPr="0035615D">
                    <w:rPr>
                      <w:noProof/>
                      <w:sz w:val="16"/>
                      <w:szCs w:val="16"/>
                      <w:lang w:val="en"/>
                    </w:rPr>
                    <w:t>Africa takes full responsibility for financing its development</w:t>
                  </w:r>
                </w:p>
              </w:tc>
              <w:tc>
                <w:tcPr>
                  <w:tcW w:w="767" w:type="dxa"/>
                  <w:tcBorders>
                    <w:top w:val="single" w:sz="4" w:space="0" w:color="FFFFFF"/>
                  </w:tcBorders>
                  <w:shd w:val="clear" w:color="auto" w:fill="9BB612"/>
                  <w:vAlign w:val="center"/>
                </w:tcPr>
                <w:p w14:paraId="4FBE5775" w14:textId="70623145" w:rsidR="00674177" w:rsidRPr="008A7BA6" w:rsidRDefault="00674177" w:rsidP="00674177">
                  <w:pPr>
                    <w:pStyle w:val="TableParagraph11"/>
                    <w:spacing w:before="149"/>
                    <w:ind w:left="113" w:right="105"/>
                    <w:jc w:val="center"/>
                    <w:rPr>
                      <w:b/>
                      <w:color w:val="FFFFFF" w:themeColor="background1"/>
                      <w:sz w:val="16"/>
                      <w:szCs w:val="16"/>
                    </w:rPr>
                  </w:pPr>
                  <w:r w:rsidRPr="008A7BA6">
                    <w:rPr>
                      <w:b/>
                      <w:bCs/>
                      <w:color w:val="FFFFFF" w:themeColor="background1"/>
                      <w:sz w:val="18"/>
                      <w:szCs w:val="18"/>
                      <w:lang w:val="en"/>
                    </w:rPr>
                    <w:t>67%</w:t>
                  </w:r>
                </w:p>
              </w:tc>
            </w:tr>
          </w:tbl>
          <w:p w14:paraId="0290DF4A" w14:textId="77777777" w:rsidR="0053278C" w:rsidRPr="000567BC" w:rsidRDefault="0053278C" w:rsidP="00D97C29">
            <w:pPr>
              <w:spacing w:after="0"/>
              <w:rPr>
                <w:rFonts w:ascii="Univers-Light" w:hAnsi="Univers-Light" w:cs="Univers-Light"/>
                <w:color w:val="5C283C"/>
                <w:sz w:val="26"/>
                <w:szCs w:val="26"/>
              </w:rPr>
            </w:pPr>
          </w:p>
        </w:tc>
      </w:tr>
      <w:tr w:rsidR="0053278C" w14:paraId="6FB23C3B" w14:textId="77777777" w:rsidTr="00D97C29">
        <w:trPr>
          <w:trHeight w:val="20"/>
        </w:trPr>
        <w:tc>
          <w:tcPr>
            <w:tcW w:w="4962" w:type="dxa"/>
            <w:gridSpan w:val="7"/>
            <w:tcBorders>
              <w:top w:val="nil"/>
              <w:left w:val="nil"/>
              <w:bottom w:val="single" w:sz="4" w:space="0" w:color="auto"/>
              <w:right w:val="nil"/>
            </w:tcBorders>
            <w:vAlign w:val="bottom"/>
          </w:tcPr>
          <w:p w14:paraId="5672F932" w14:textId="77777777" w:rsidR="0053278C" w:rsidRDefault="0053278C" w:rsidP="00D97C29">
            <w:pPr>
              <w:autoSpaceDE w:val="0"/>
              <w:autoSpaceDN w:val="0"/>
              <w:adjustRightInd w:val="0"/>
              <w:spacing w:after="0"/>
              <w:jc w:val="center"/>
              <w:rPr>
                <w:rFonts w:ascii="Segoe UI Semilight" w:hAnsi="Segoe UI Semilight" w:cs="Segoe UI Semilight"/>
                <w:b/>
                <w:color w:val="5C283C"/>
                <w:sz w:val="20"/>
                <w:szCs w:val="20"/>
              </w:rPr>
            </w:pPr>
          </w:p>
          <w:p w14:paraId="13CED65D" w14:textId="77777777" w:rsidR="0053278C" w:rsidRPr="004A6254" w:rsidRDefault="0053278C" w:rsidP="00D97C29">
            <w:pPr>
              <w:autoSpaceDE w:val="0"/>
              <w:autoSpaceDN w:val="0"/>
              <w:adjustRightInd w:val="0"/>
              <w:spacing w:after="0"/>
              <w:jc w:val="center"/>
              <w:rPr>
                <w:rFonts w:ascii="Segoe UI Semilight" w:hAnsi="Segoe UI Semilight" w:cs="Segoe UI Semilight"/>
                <w:b/>
                <w:color w:val="5C283C"/>
                <w:sz w:val="20"/>
                <w:szCs w:val="20"/>
              </w:rPr>
            </w:pPr>
            <w:r w:rsidRPr="004A6254">
              <w:rPr>
                <w:b/>
                <w:color w:val="5C283C"/>
                <w:sz w:val="20"/>
                <w:szCs w:val="20"/>
                <w:lang w:val="en"/>
              </w:rPr>
              <w:t>Areas where progress has been slow</w:t>
            </w:r>
          </w:p>
          <w:p w14:paraId="010264DD" w14:textId="77777777" w:rsidR="0053278C" w:rsidRPr="00841D36" w:rsidRDefault="0053278C" w:rsidP="00D97C29">
            <w:pPr>
              <w:spacing w:after="0"/>
              <w:jc w:val="center"/>
              <w:rPr>
                <w:lang w:eastAsia="fr-FR"/>
              </w:rPr>
            </w:pPr>
          </w:p>
        </w:tc>
        <w:tc>
          <w:tcPr>
            <w:tcW w:w="5562" w:type="dxa"/>
            <w:gridSpan w:val="6"/>
            <w:vMerge/>
            <w:tcBorders>
              <w:top w:val="nil"/>
              <w:left w:val="nil"/>
              <w:bottom w:val="single" w:sz="4" w:space="0" w:color="auto"/>
              <w:right w:val="nil"/>
            </w:tcBorders>
          </w:tcPr>
          <w:p w14:paraId="53E412CE" w14:textId="77777777" w:rsidR="0053278C" w:rsidRPr="006010DD" w:rsidRDefault="0053278C" w:rsidP="00D97C29">
            <w:pPr>
              <w:adjustRightInd w:val="0"/>
              <w:spacing w:after="0"/>
              <w:rPr>
                <w:rFonts w:ascii="Univers-Light" w:hAnsi="Univers-Light" w:cs="Univers-Light"/>
                <w:noProof/>
                <w:sz w:val="16"/>
                <w:szCs w:val="16"/>
                <w:lang w:eastAsia="fr-FR"/>
              </w:rPr>
            </w:pPr>
          </w:p>
        </w:tc>
      </w:tr>
      <w:tr w:rsidR="0053278C" w14:paraId="140348DF" w14:textId="77777777" w:rsidTr="00D97C29">
        <w:trPr>
          <w:trHeight w:val="20"/>
        </w:trPr>
        <w:tc>
          <w:tcPr>
            <w:tcW w:w="1702" w:type="dxa"/>
            <w:gridSpan w:val="3"/>
            <w:tcBorders>
              <w:top w:val="single" w:sz="4" w:space="0" w:color="auto"/>
              <w:left w:val="nil"/>
              <w:bottom w:val="nil"/>
              <w:right w:val="nil"/>
            </w:tcBorders>
            <w:vAlign w:val="center"/>
          </w:tcPr>
          <w:p w14:paraId="23BD8F1C" w14:textId="77777777" w:rsidR="0053278C" w:rsidRPr="00BB0601" w:rsidRDefault="0053278C" w:rsidP="00D97C29">
            <w:pPr>
              <w:autoSpaceDE w:val="0"/>
              <w:autoSpaceDN w:val="0"/>
              <w:adjustRightInd w:val="0"/>
              <w:spacing w:after="0"/>
              <w:jc w:val="center"/>
              <w:rPr>
                <w:rFonts w:cs="Univers-Light"/>
                <w:noProof/>
                <w:sz w:val="16"/>
                <w:szCs w:val="16"/>
                <w:lang w:eastAsia="fr-FR"/>
              </w:rPr>
            </w:pPr>
            <w:r w:rsidRPr="004A6254">
              <w:rPr>
                <w:noProof/>
                <w:sz w:val="16"/>
                <w:szCs w:val="16"/>
                <w:lang w:val="en"/>
              </w:rPr>
              <w:drawing>
                <wp:anchor distT="0" distB="0" distL="0" distR="0" simplePos="0" relativeHeight="251660288" behindDoc="0" locked="0" layoutInCell="1" allowOverlap="1" wp14:anchorId="225FE356" wp14:editId="53A12565">
                  <wp:simplePos x="0" y="0"/>
                  <wp:positionH relativeFrom="page">
                    <wp:posOffset>289560</wp:posOffset>
                  </wp:positionH>
                  <wp:positionV relativeFrom="paragraph">
                    <wp:posOffset>-277495</wp:posOffset>
                  </wp:positionV>
                  <wp:extent cx="316865" cy="314325"/>
                  <wp:effectExtent l="19050" t="0" r="6985" b="0"/>
                  <wp:wrapTopAndBottom/>
                  <wp:docPr id="584"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9.png"/>
                          <pic:cNvPicPr/>
                        </pic:nvPicPr>
                        <pic:blipFill>
                          <a:blip r:embed="rId30" cstate="print"/>
                          <a:stretch>
                            <a:fillRect/>
                          </a:stretch>
                        </pic:blipFill>
                        <pic:spPr>
                          <a:xfrm>
                            <a:off x="0" y="0"/>
                            <a:ext cx="316865" cy="314325"/>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gridSpan w:val="2"/>
            <w:tcBorders>
              <w:top w:val="single" w:sz="4" w:space="0" w:color="auto"/>
              <w:left w:val="nil"/>
              <w:bottom w:val="nil"/>
              <w:right w:val="nil"/>
            </w:tcBorders>
            <w:vAlign w:val="center"/>
          </w:tcPr>
          <w:p w14:paraId="3A27D966" w14:textId="77777777" w:rsidR="0053278C" w:rsidRDefault="0053278C" w:rsidP="00D97C29">
            <w:pPr>
              <w:autoSpaceDE w:val="0"/>
              <w:autoSpaceDN w:val="0"/>
              <w:adjustRightInd w:val="0"/>
              <w:spacing w:after="0"/>
              <w:rPr>
                <w:rFonts w:ascii="Univers-Light" w:hAnsi="Univers-Light" w:cs="Univers-Light"/>
                <w:noProof/>
                <w:sz w:val="16"/>
                <w:szCs w:val="16"/>
                <w:lang w:eastAsia="fr-FR"/>
              </w:rPr>
            </w:pPr>
            <w:r>
              <w:rPr>
                <w:noProof/>
                <w:sz w:val="16"/>
                <w:szCs w:val="16"/>
                <w:lang w:val="en"/>
              </w:rPr>
              <w:drawing>
                <wp:anchor distT="0" distB="0" distL="0" distR="0" simplePos="0" relativeHeight="251661312" behindDoc="0" locked="0" layoutInCell="1" allowOverlap="1" wp14:anchorId="682474A6" wp14:editId="599BDFCA">
                  <wp:simplePos x="0" y="0"/>
                  <wp:positionH relativeFrom="page">
                    <wp:posOffset>334645</wp:posOffset>
                  </wp:positionH>
                  <wp:positionV relativeFrom="paragraph">
                    <wp:posOffset>-117475</wp:posOffset>
                  </wp:positionV>
                  <wp:extent cx="247650" cy="247650"/>
                  <wp:effectExtent l="19050" t="0" r="0" b="0"/>
                  <wp:wrapTopAndBottom/>
                  <wp:docPr id="585"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60.png"/>
                          <pic:cNvPicPr/>
                        </pic:nvPicPr>
                        <pic:blipFill>
                          <a:blip r:embed="rId31" cstate="print"/>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gridSpan w:val="2"/>
            <w:tcBorders>
              <w:top w:val="single" w:sz="4" w:space="0" w:color="auto"/>
              <w:left w:val="nil"/>
              <w:bottom w:val="nil"/>
              <w:right w:val="nil"/>
            </w:tcBorders>
            <w:vAlign w:val="center"/>
          </w:tcPr>
          <w:p w14:paraId="25CBE8AF" w14:textId="77777777" w:rsidR="0053278C" w:rsidRDefault="0053278C" w:rsidP="00D97C29">
            <w:pPr>
              <w:autoSpaceDE w:val="0"/>
              <w:autoSpaceDN w:val="0"/>
              <w:adjustRightInd w:val="0"/>
              <w:spacing w:after="0"/>
              <w:rPr>
                <w:noProof/>
                <w:sz w:val="16"/>
                <w:szCs w:val="16"/>
                <w:lang w:eastAsia="fr-FR"/>
              </w:rPr>
            </w:pPr>
            <w:r>
              <w:rPr>
                <w:noProof/>
                <w:sz w:val="16"/>
                <w:szCs w:val="16"/>
                <w:lang w:val="en"/>
              </w:rPr>
              <mc:AlternateContent>
                <mc:Choice Requires="wps">
                  <w:drawing>
                    <wp:anchor distT="0" distB="0" distL="0" distR="0" simplePos="0" relativeHeight="251662336" behindDoc="1" locked="0" layoutInCell="1" allowOverlap="1" wp14:anchorId="4BE54045" wp14:editId="34DF6285">
                      <wp:simplePos x="0" y="0"/>
                      <wp:positionH relativeFrom="page">
                        <wp:posOffset>332740</wp:posOffset>
                      </wp:positionH>
                      <wp:positionV relativeFrom="paragraph">
                        <wp:posOffset>-121285</wp:posOffset>
                      </wp:positionV>
                      <wp:extent cx="243840" cy="260985"/>
                      <wp:effectExtent l="6350" t="4445" r="6985" b="1270"/>
                      <wp:wrapTopAndBottom/>
                      <wp:docPr id="586" name="Forme libre : form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260985"/>
                              </a:xfrm>
                              <a:custGeom>
                                <a:avLst/>
                                <a:gdLst>
                                  <a:gd name="T0" fmla="*/ 55880 w 384"/>
                                  <a:gd name="T1" fmla="*/ 490220 h 411"/>
                                  <a:gd name="T2" fmla="*/ 33655 w 384"/>
                                  <a:gd name="T3" fmla="*/ 507365 h 411"/>
                                  <a:gd name="T4" fmla="*/ 55880 w 384"/>
                                  <a:gd name="T5" fmla="*/ 490220 h 411"/>
                                  <a:gd name="T6" fmla="*/ 21590 w 384"/>
                                  <a:gd name="T7" fmla="*/ 516255 h 411"/>
                                  <a:gd name="T8" fmla="*/ 67945 w 384"/>
                                  <a:gd name="T9" fmla="*/ 516255 h 411"/>
                                  <a:gd name="T10" fmla="*/ 67945 w 384"/>
                                  <a:gd name="T11" fmla="*/ 492760 h 411"/>
                                  <a:gd name="T12" fmla="*/ 132715 w 384"/>
                                  <a:gd name="T13" fmla="*/ 490220 h 411"/>
                                  <a:gd name="T14" fmla="*/ 110490 w 384"/>
                                  <a:gd name="T15" fmla="*/ 507365 h 411"/>
                                  <a:gd name="T16" fmla="*/ 132715 w 384"/>
                                  <a:gd name="T17" fmla="*/ 490220 h 411"/>
                                  <a:gd name="T18" fmla="*/ 98425 w 384"/>
                                  <a:gd name="T19" fmla="*/ 516255 h 411"/>
                                  <a:gd name="T20" fmla="*/ 144780 w 384"/>
                                  <a:gd name="T21" fmla="*/ 516255 h 411"/>
                                  <a:gd name="T22" fmla="*/ 144780 w 384"/>
                                  <a:gd name="T23" fmla="*/ 492760 h 411"/>
                                  <a:gd name="T24" fmla="*/ 210185 w 384"/>
                                  <a:gd name="T25" fmla="*/ 490220 h 411"/>
                                  <a:gd name="T26" fmla="*/ 187960 w 384"/>
                                  <a:gd name="T27" fmla="*/ 507365 h 411"/>
                                  <a:gd name="T28" fmla="*/ 210185 w 384"/>
                                  <a:gd name="T29" fmla="*/ 490220 h 411"/>
                                  <a:gd name="T30" fmla="*/ 175895 w 384"/>
                                  <a:gd name="T31" fmla="*/ 516255 h 411"/>
                                  <a:gd name="T32" fmla="*/ 222250 w 384"/>
                                  <a:gd name="T33" fmla="*/ 516255 h 411"/>
                                  <a:gd name="T34" fmla="*/ 222250 w 384"/>
                                  <a:gd name="T35" fmla="*/ 492760 h 411"/>
                                  <a:gd name="T36" fmla="*/ 238760 w 384"/>
                                  <a:gd name="T37" fmla="*/ 429895 h 411"/>
                                  <a:gd name="T38" fmla="*/ 231775 w 384"/>
                                  <a:gd name="T39" fmla="*/ 446405 h 411"/>
                                  <a:gd name="T40" fmla="*/ 161925 w 384"/>
                                  <a:gd name="T41" fmla="*/ 549275 h 411"/>
                                  <a:gd name="T42" fmla="*/ 149860 w 384"/>
                                  <a:gd name="T43" fmla="*/ 537210 h 411"/>
                                  <a:gd name="T44" fmla="*/ 127635 w 384"/>
                                  <a:gd name="T45" fmla="*/ 567055 h 411"/>
                                  <a:gd name="T46" fmla="*/ 149860 w 384"/>
                                  <a:gd name="T47" fmla="*/ 537210 h 411"/>
                                  <a:gd name="T48" fmla="*/ 115570 w 384"/>
                                  <a:gd name="T49" fmla="*/ 567055 h 411"/>
                                  <a:gd name="T50" fmla="*/ 115570 w 384"/>
                                  <a:gd name="T51" fmla="*/ 549275 h 411"/>
                                  <a:gd name="T52" fmla="*/ 81915 w 384"/>
                                  <a:gd name="T53" fmla="*/ 539750 h 411"/>
                                  <a:gd name="T54" fmla="*/ 12065 w 384"/>
                                  <a:gd name="T55" fmla="*/ 482600 h 411"/>
                                  <a:gd name="T56" fmla="*/ 80010 w 384"/>
                                  <a:gd name="T57" fmla="*/ 485140 h 411"/>
                                  <a:gd name="T58" fmla="*/ 114300 w 384"/>
                                  <a:gd name="T59" fmla="*/ 468630 h 411"/>
                                  <a:gd name="T60" fmla="*/ 156845 w 384"/>
                                  <a:gd name="T61" fmla="*/ 485140 h 411"/>
                                  <a:gd name="T62" fmla="*/ 191135 w 384"/>
                                  <a:gd name="T63" fmla="*/ 468630 h 411"/>
                                  <a:gd name="T64" fmla="*/ 231775 w 384"/>
                                  <a:gd name="T65" fmla="*/ 446405 h 411"/>
                                  <a:gd name="T66" fmla="*/ 222885 w 384"/>
                                  <a:gd name="T67" fmla="*/ 347980 h 411"/>
                                  <a:gd name="T68" fmla="*/ 222250 w 384"/>
                                  <a:gd name="T69" fmla="*/ 321310 h 411"/>
                                  <a:gd name="T70" fmla="*/ 213360 w 384"/>
                                  <a:gd name="T71" fmla="*/ 442595 h 411"/>
                                  <a:gd name="T72" fmla="*/ 210820 w 384"/>
                                  <a:gd name="T73" fmla="*/ 347980 h 411"/>
                                  <a:gd name="T74" fmla="*/ 210185 w 384"/>
                                  <a:gd name="T75" fmla="*/ 318770 h 411"/>
                                  <a:gd name="T76" fmla="*/ 191770 w 384"/>
                                  <a:gd name="T77" fmla="*/ 330835 h 411"/>
                                  <a:gd name="T78" fmla="*/ 210185 w 384"/>
                                  <a:gd name="T79" fmla="*/ 318770 h 411"/>
                                  <a:gd name="T80" fmla="*/ 175895 w 384"/>
                                  <a:gd name="T81" fmla="*/ 463550 h 411"/>
                                  <a:gd name="T82" fmla="*/ 166370 w 384"/>
                                  <a:gd name="T83" fmla="*/ 432435 h 411"/>
                                  <a:gd name="T84" fmla="*/ 158115 w 384"/>
                                  <a:gd name="T85" fmla="*/ 430530 h 411"/>
                                  <a:gd name="T86" fmla="*/ 89535 w 384"/>
                                  <a:gd name="T87" fmla="*/ 432435 h 411"/>
                                  <a:gd name="T88" fmla="*/ 81280 w 384"/>
                                  <a:gd name="T89" fmla="*/ 430530 h 411"/>
                                  <a:gd name="T90" fmla="*/ 0 w 384"/>
                                  <a:gd name="T91" fmla="*/ 476885 h 411"/>
                                  <a:gd name="T92" fmla="*/ 240665 w 384"/>
                                  <a:gd name="T93" fmla="*/ 579120 h 411"/>
                                  <a:gd name="T94" fmla="*/ 243840 w 384"/>
                                  <a:gd name="T95" fmla="*/ 446405 h 41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84" h="411">
                                    <a:moveTo>
                                      <a:pt x="107" y="274"/>
                                    </a:moveTo>
                                    <a:lnTo>
                                      <a:pt x="103" y="270"/>
                                    </a:lnTo>
                                    <a:lnTo>
                                      <a:pt x="88" y="270"/>
                                    </a:lnTo>
                                    <a:lnTo>
                                      <a:pt x="88" y="289"/>
                                    </a:lnTo>
                                    <a:lnTo>
                                      <a:pt x="88" y="297"/>
                                    </a:lnTo>
                                    <a:lnTo>
                                      <a:pt x="53" y="297"/>
                                    </a:lnTo>
                                    <a:lnTo>
                                      <a:pt x="53" y="289"/>
                                    </a:lnTo>
                                    <a:lnTo>
                                      <a:pt x="88" y="289"/>
                                    </a:lnTo>
                                    <a:lnTo>
                                      <a:pt x="88" y="270"/>
                                    </a:lnTo>
                                    <a:lnTo>
                                      <a:pt x="38" y="270"/>
                                    </a:lnTo>
                                    <a:lnTo>
                                      <a:pt x="34" y="274"/>
                                    </a:lnTo>
                                    <a:lnTo>
                                      <a:pt x="34" y="311"/>
                                    </a:lnTo>
                                    <a:lnTo>
                                      <a:pt x="38" y="316"/>
                                    </a:lnTo>
                                    <a:lnTo>
                                      <a:pt x="103" y="316"/>
                                    </a:lnTo>
                                    <a:lnTo>
                                      <a:pt x="107" y="311"/>
                                    </a:lnTo>
                                    <a:lnTo>
                                      <a:pt x="107" y="297"/>
                                    </a:lnTo>
                                    <a:lnTo>
                                      <a:pt x="107" y="289"/>
                                    </a:lnTo>
                                    <a:lnTo>
                                      <a:pt x="107" y="274"/>
                                    </a:lnTo>
                                    <a:close/>
                                    <a:moveTo>
                                      <a:pt x="228" y="274"/>
                                    </a:moveTo>
                                    <a:lnTo>
                                      <a:pt x="224" y="270"/>
                                    </a:lnTo>
                                    <a:lnTo>
                                      <a:pt x="209" y="270"/>
                                    </a:lnTo>
                                    <a:lnTo>
                                      <a:pt x="209" y="289"/>
                                    </a:lnTo>
                                    <a:lnTo>
                                      <a:pt x="209" y="297"/>
                                    </a:lnTo>
                                    <a:lnTo>
                                      <a:pt x="174" y="297"/>
                                    </a:lnTo>
                                    <a:lnTo>
                                      <a:pt x="174" y="289"/>
                                    </a:lnTo>
                                    <a:lnTo>
                                      <a:pt x="209" y="289"/>
                                    </a:lnTo>
                                    <a:lnTo>
                                      <a:pt x="209" y="270"/>
                                    </a:lnTo>
                                    <a:lnTo>
                                      <a:pt x="160" y="270"/>
                                    </a:lnTo>
                                    <a:lnTo>
                                      <a:pt x="155" y="274"/>
                                    </a:lnTo>
                                    <a:lnTo>
                                      <a:pt x="155" y="311"/>
                                    </a:lnTo>
                                    <a:lnTo>
                                      <a:pt x="160" y="316"/>
                                    </a:lnTo>
                                    <a:lnTo>
                                      <a:pt x="224" y="316"/>
                                    </a:lnTo>
                                    <a:lnTo>
                                      <a:pt x="228" y="311"/>
                                    </a:lnTo>
                                    <a:lnTo>
                                      <a:pt x="228" y="297"/>
                                    </a:lnTo>
                                    <a:lnTo>
                                      <a:pt x="228" y="289"/>
                                    </a:lnTo>
                                    <a:lnTo>
                                      <a:pt x="228" y="274"/>
                                    </a:lnTo>
                                    <a:close/>
                                    <a:moveTo>
                                      <a:pt x="350" y="274"/>
                                    </a:moveTo>
                                    <a:lnTo>
                                      <a:pt x="346" y="270"/>
                                    </a:lnTo>
                                    <a:lnTo>
                                      <a:pt x="331" y="270"/>
                                    </a:lnTo>
                                    <a:lnTo>
                                      <a:pt x="331" y="289"/>
                                    </a:lnTo>
                                    <a:lnTo>
                                      <a:pt x="331" y="297"/>
                                    </a:lnTo>
                                    <a:lnTo>
                                      <a:pt x="296" y="297"/>
                                    </a:lnTo>
                                    <a:lnTo>
                                      <a:pt x="296" y="289"/>
                                    </a:lnTo>
                                    <a:lnTo>
                                      <a:pt x="331" y="289"/>
                                    </a:lnTo>
                                    <a:lnTo>
                                      <a:pt x="331" y="270"/>
                                    </a:lnTo>
                                    <a:lnTo>
                                      <a:pt x="281" y="270"/>
                                    </a:lnTo>
                                    <a:lnTo>
                                      <a:pt x="277" y="274"/>
                                    </a:lnTo>
                                    <a:lnTo>
                                      <a:pt x="277" y="311"/>
                                    </a:lnTo>
                                    <a:lnTo>
                                      <a:pt x="281" y="316"/>
                                    </a:lnTo>
                                    <a:lnTo>
                                      <a:pt x="346" y="316"/>
                                    </a:lnTo>
                                    <a:lnTo>
                                      <a:pt x="350" y="311"/>
                                    </a:lnTo>
                                    <a:lnTo>
                                      <a:pt x="350" y="297"/>
                                    </a:lnTo>
                                    <a:lnTo>
                                      <a:pt x="350" y="289"/>
                                    </a:lnTo>
                                    <a:lnTo>
                                      <a:pt x="350" y="274"/>
                                    </a:lnTo>
                                    <a:close/>
                                    <a:moveTo>
                                      <a:pt x="384" y="181"/>
                                    </a:moveTo>
                                    <a:lnTo>
                                      <a:pt x="382" y="178"/>
                                    </a:lnTo>
                                    <a:lnTo>
                                      <a:pt x="376" y="175"/>
                                    </a:lnTo>
                                    <a:lnTo>
                                      <a:pt x="372" y="175"/>
                                    </a:lnTo>
                                    <a:lnTo>
                                      <a:pt x="365" y="179"/>
                                    </a:lnTo>
                                    <a:lnTo>
                                      <a:pt x="365" y="201"/>
                                    </a:lnTo>
                                    <a:lnTo>
                                      <a:pt x="365" y="391"/>
                                    </a:lnTo>
                                    <a:lnTo>
                                      <a:pt x="255" y="391"/>
                                    </a:lnTo>
                                    <a:lnTo>
                                      <a:pt x="255" y="363"/>
                                    </a:lnTo>
                                    <a:lnTo>
                                      <a:pt x="255" y="348"/>
                                    </a:lnTo>
                                    <a:lnTo>
                                      <a:pt x="251" y="344"/>
                                    </a:lnTo>
                                    <a:lnTo>
                                      <a:pt x="236" y="344"/>
                                    </a:lnTo>
                                    <a:lnTo>
                                      <a:pt x="236" y="363"/>
                                    </a:lnTo>
                                    <a:lnTo>
                                      <a:pt x="236" y="391"/>
                                    </a:lnTo>
                                    <a:lnTo>
                                      <a:pt x="201" y="391"/>
                                    </a:lnTo>
                                    <a:lnTo>
                                      <a:pt x="201" y="363"/>
                                    </a:lnTo>
                                    <a:lnTo>
                                      <a:pt x="236" y="363"/>
                                    </a:lnTo>
                                    <a:lnTo>
                                      <a:pt x="236" y="344"/>
                                    </a:lnTo>
                                    <a:lnTo>
                                      <a:pt x="182" y="344"/>
                                    </a:lnTo>
                                    <a:lnTo>
                                      <a:pt x="182" y="363"/>
                                    </a:lnTo>
                                    <a:lnTo>
                                      <a:pt x="182" y="391"/>
                                    </a:lnTo>
                                    <a:lnTo>
                                      <a:pt x="148" y="391"/>
                                    </a:lnTo>
                                    <a:lnTo>
                                      <a:pt x="148" y="363"/>
                                    </a:lnTo>
                                    <a:lnTo>
                                      <a:pt x="182" y="363"/>
                                    </a:lnTo>
                                    <a:lnTo>
                                      <a:pt x="182" y="344"/>
                                    </a:lnTo>
                                    <a:lnTo>
                                      <a:pt x="133" y="344"/>
                                    </a:lnTo>
                                    <a:lnTo>
                                      <a:pt x="129" y="348"/>
                                    </a:lnTo>
                                    <a:lnTo>
                                      <a:pt x="129" y="391"/>
                                    </a:lnTo>
                                    <a:lnTo>
                                      <a:pt x="19" y="391"/>
                                    </a:lnTo>
                                    <a:lnTo>
                                      <a:pt x="19" y="258"/>
                                    </a:lnTo>
                                    <a:lnTo>
                                      <a:pt x="122" y="201"/>
                                    </a:lnTo>
                                    <a:lnTo>
                                      <a:pt x="122" y="257"/>
                                    </a:lnTo>
                                    <a:lnTo>
                                      <a:pt x="126" y="262"/>
                                    </a:lnTo>
                                    <a:lnTo>
                                      <a:pt x="133" y="262"/>
                                    </a:lnTo>
                                    <a:lnTo>
                                      <a:pt x="134" y="261"/>
                                    </a:lnTo>
                                    <a:lnTo>
                                      <a:pt x="180" y="236"/>
                                    </a:lnTo>
                                    <a:lnTo>
                                      <a:pt x="243" y="201"/>
                                    </a:lnTo>
                                    <a:lnTo>
                                      <a:pt x="243" y="257"/>
                                    </a:lnTo>
                                    <a:lnTo>
                                      <a:pt x="247" y="262"/>
                                    </a:lnTo>
                                    <a:lnTo>
                                      <a:pt x="254" y="262"/>
                                    </a:lnTo>
                                    <a:lnTo>
                                      <a:pt x="256" y="261"/>
                                    </a:lnTo>
                                    <a:lnTo>
                                      <a:pt x="301" y="236"/>
                                    </a:lnTo>
                                    <a:lnTo>
                                      <a:pt x="336" y="217"/>
                                    </a:lnTo>
                                    <a:lnTo>
                                      <a:pt x="365" y="201"/>
                                    </a:lnTo>
                                    <a:lnTo>
                                      <a:pt x="365" y="179"/>
                                    </a:lnTo>
                                    <a:lnTo>
                                      <a:pt x="355" y="184"/>
                                    </a:lnTo>
                                    <a:lnTo>
                                      <a:pt x="351" y="46"/>
                                    </a:lnTo>
                                    <a:lnTo>
                                      <a:pt x="350" y="27"/>
                                    </a:lnTo>
                                    <a:lnTo>
                                      <a:pt x="350" y="19"/>
                                    </a:lnTo>
                                    <a:lnTo>
                                      <a:pt x="350" y="4"/>
                                    </a:lnTo>
                                    <a:lnTo>
                                      <a:pt x="346" y="0"/>
                                    </a:lnTo>
                                    <a:lnTo>
                                      <a:pt x="336" y="0"/>
                                    </a:lnTo>
                                    <a:lnTo>
                                      <a:pt x="336" y="195"/>
                                    </a:lnTo>
                                    <a:lnTo>
                                      <a:pt x="297" y="217"/>
                                    </a:lnTo>
                                    <a:lnTo>
                                      <a:pt x="302" y="46"/>
                                    </a:lnTo>
                                    <a:lnTo>
                                      <a:pt x="332" y="46"/>
                                    </a:lnTo>
                                    <a:lnTo>
                                      <a:pt x="336" y="195"/>
                                    </a:lnTo>
                                    <a:lnTo>
                                      <a:pt x="336" y="0"/>
                                    </a:lnTo>
                                    <a:lnTo>
                                      <a:pt x="331" y="0"/>
                                    </a:lnTo>
                                    <a:lnTo>
                                      <a:pt x="331" y="27"/>
                                    </a:lnTo>
                                    <a:lnTo>
                                      <a:pt x="302" y="27"/>
                                    </a:lnTo>
                                    <a:lnTo>
                                      <a:pt x="302" y="19"/>
                                    </a:lnTo>
                                    <a:lnTo>
                                      <a:pt x="331" y="19"/>
                                    </a:lnTo>
                                    <a:lnTo>
                                      <a:pt x="331" y="27"/>
                                    </a:lnTo>
                                    <a:lnTo>
                                      <a:pt x="331" y="0"/>
                                    </a:lnTo>
                                    <a:lnTo>
                                      <a:pt x="288" y="0"/>
                                    </a:lnTo>
                                    <a:lnTo>
                                      <a:pt x="284" y="4"/>
                                    </a:lnTo>
                                    <a:lnTo>
                                      <a:pt x="277" y="228"/>
                                    </a:lnTo>
                                    <a:lnTo>
                                      <a:pt x="262" y="236"/>
                                    </a:lnTo>
                                    <a:lnTo>
                                      <a:pt x="262" y="201"/>
                                    </a:lnTo>
                                    <a:lnTo>
                                      <a:pt x="262" y="179"/>
                                    </a:lnTo>
                                    <a:lnTo>
                                      <a:pt x="258" y="175"/>
                                    </a:lnTo>
                                    <a:lnTo>
                                      <a:pt x="251" y="175"/>
                                    </a:lnTo>
                                    <a:lnTo>
                                      <a:pt x="249" y="176"/>
                                    </a:lnTo>
                                    <a:lnTo>
                                      <a:pt x="141" y="236"/>
                                    </a:lnTo>
                                    <a:lnTo>
                                      <a:pt x="141" y="201"/>
                                    </a:lnTo>
                                    <a:lnTo>
                                      <a:pt x="141" y="179"/>
                                    </a:lnTo>
                                    <a:lnTo>
                                      <a:pt x="137" y="175"/>
                                    </a:lnTo>
                                    <a:lnTo>
                                      <a:pt x="130" y="175"/>
                                    </a:lnTo>
                                    <a:lnTo>
                                      <a:pt x="128" y="176"/>
                                    </a:lnTo>
                                    <a:lnTo>
                                      <a:pt x="5" y="244"/>
                                    </a:lnTo>
                                    <a:lnTo>
                                      <a:pt x="2" y="245"/>
                                    </a:lnTo>
                                    <a:lnTo>
                                      <a:pt x="0" y="249"/>
                                    </a:lnTo>
                                    <a:lnTo>
                                      <a:pt x="0" y="406"/>
                                    </a:lnTo>
                                    <a:lnTo>
                                      <a:pt x="5" y="410"/>
                                    </a:lnTo>
                                    <a:lnTo>
                                      <a:pt x="379" y="410"/>
                                    </a:lnTo>
                                    <a:lnTo>
                                      <a:pt x="384" y="406"/>
                                    </a:lnTo>
                                    <a:lnTo>
                                      <a:pt x="384" y="391"/>
                                    </a:lnTo>
                                    <a:lnTo>
                                      <a:pt x="384" y="201"/>
                                    </a:lnTo>
                                    <a:lnTo>
                                      <a:pt x="384" y="184"/>
                                    </a:lnTo>
                                    <a:lnTo>
                                      <a:pt x="384" y="181"/>
                                    </a:lnTo>
                                    <a:close/>
                                  </a:path>
                                </a:pathLst>
                              </a:custGeom>
                              <a:solidFill>
                                <a:srgbClr val="3FA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Forme libre : forme 586" style="position:absolute;margin-left:26.2pt;margin-top:-9.55pt;width:19.2pt;height:2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411" o:spid="_x0000_s1026" fillcolor="#3fa535" stroked="f" path="m107,274r-4,-4l88,270r,19l88,297r-35,l53,289r35,l88,270r-50,l34,274r,37l38,316r65,l107,311r,-14l107,289r,-15xm228,274r-4,-4l209,270r,19l209,297r-35,l174,289r35,l209,270r-49,l155,274r,37l160,316r64,l228,311r,-14l228,289r,-15xm350,274r-4,-4l331,270r,19l331,297r-35,l296,289r35,l331,270r-50,l277,274r,37l281,316r65,l350,311r,-14l350,289r,-15xm384,181r-2,-3l376,175r-4,l365,179r,22l365,391r-110,l255,363r,-15l251,344r-15,l236,363r,28l201,391r,-28l236,363r,-19l182,344r,19l182,391r-34,l148,363r34,l182,344r-49,l129,348r,43l19,391r,-133l122,201r,56l126,262r7,l134,261r46,-25l243,201r,56l247,262r7,l256,261r45,-25l336,217r29,-16l365,179r-10,5l351,46,350,27r,-8l350,4,346,,336,r,195l297,217,302,46r30,l336,195,336,r-5,l331,27r-29,l302,19r29,l331,27,331,,288,r-4,4l277,228r-15,8l262,201r,-22l258,175r-7,l249,176,141,236r,-35l141,179r-4,-4l130,175r-2,1l5,244r-3,1l,249,,406r5,4l379,410r5,-4l384,391r,-190l384,184r,-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" w14:anchorId="0F8D8CCA">
                      <v:path arrowok="t" o:connecttype="custom" o:connectlocs="35483800,311289700;21370925,322176775;35483800,311289700;13709650,327821925;43145075,327821925;43145075,312902600;84274025,311289700;70161150,322176775;84274025,311289700;62499875,327821925;91935300,327821925;91935300,312902600;133467475,311289700;119354600,322176775;133467475,311289700;111693325,327821925;141128750,327821925;141128750,312902600;151612600,272983325;147177125,283467175;102822375,348789625;95161100,341128350;81048225,360079925;95161100,341128350;73386950,360079925;73386950,348789625;52016025,342741250;7661275,306451000;50806350,308063900;72580500,297580050;99596575,308063900;121370725,297580050;147177125,283467175;141531975,220967300;141128750,204031850;135483600,281047825;133870700,220967300;133467475,202418950;121773950,210080225;133467475,202418950;111693325,294354250;105644950,274596225;100403025,273386550;56854725,274596225;51612800,273386550;0,302821975;152822275,367741200;154838400,283467175" o:connectangles="0,0,0,0,0,0,0,0,0,0,0,0,0,0,0,0,0,0,0,0,0,0,0,0,0,0,0,0,0,0,0,0,0,0,0,0,0,0,0,0,0,0,0,0,0,0,0,0"/>
                      <w10:wrap type="topAndBottom" anchorx="page"/>
                    </v:shape>
                  </w:pict>
                </mc:Fallback>
              </mc:AlternateContent>
            </w:r>
          </w:p>
        </w:tc>
        <w:tc>
          <w:tcPr>
            <w:tcW w:w="5562" w:type="dxa"/>
            <w:gridSpan w:val="6"/>
            <w:vMerge/>
            <w:tcBorders>
              <w:top w:val="single" w:sz="4" w:space="0" w:color="auto"/>
              <w:left w:val="nil"/>
              <w:bottom w:val="nil"/>
              <w:right w:val="nil"/>
            </w:tcBorders>
          </w:tcPr>
          <w:p w14:paraId="1AAA581E" w14:textId="77777777" w:rsidR="0053278C" w:rsidRPr="006010DD" w:rsidRDefault="0053278C" w:rsidP="00D97C29">
            <w:pPr>
              <w:adjustRightInd w:val="0"/>
              <w:spacing w:after="0"/>
              <w:rPr>
                <w:rFonts w:ascii="Univers-Light" w:hAnsi="Univers-Light" w:cs="Univers-Light"/>
                <w:noProof/>
                <w:sz w:val="16"/>
                <w:szCs w:val="16"/>
                <w:lang w:eastAsia="fr-FR"/>
              </w:rPr>
            </w:pPr>
          </w:p>
        </w:tc>
      </w:tr>
      <w:tr w:rsidR="0053278C" w14:paraId="36333C8A" w14:textId="77777777" w:rsidTr="00D97C29">
        <w:trPr>
          <w:trHeight w:val="20"/>
        </w:trPr>
        <w:tc>
          <w:tcPr>
            <w:tcW w:w="1702" w:type="dxa"/>
            <w:gridSpan w:val="3"/>
            <w:tcBorders>
              <w:top w:val="nil"/>
              <w:left w:val="nil"/>
              <w:bottom w:val="nil"/>
              <w:right w:val="nil"/>
            </w:tcBorders>
            <w:vAlign w:val="center"/>
          </w:tcPr>
          <w:p w14:paraId="5D0F61E9"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Total revenue</w:t>
            </w:r>
          </w:p>
          <w:p w14:paraId="322C0BC0" w14:textId="3FFE68C9" w:rsidR="0053278C" w:rsidRPr="004A6254" w:rsidRDefault="0082653A" w:rsidP="00D97C29">
            <w:pPr>
              <w:autoSpaceDE w:val="0"/>
              <w:autoSpaceDN w:val="0"/>
              <w:adjustRightInd w:val="0"/>
              <w:spacing w:after="0" w:line="240" w:lineRule="auto"/>
              <w:jc w:val="center"/>
              <w:rPr>
                <w:rFonts w:cs="Univers-Light"/>
                <w:sz w:val="16"/>
                <w:szCs w:val="16"/>
              </w:rPr>
            </w:pPr>
            <w:r w:rsidRPr="004A6254">
              <w:rPr>
                <w:sz w:val="16"/>
                <w:szCs w:val="16"/>
                <w:lang w:val="en"/>
              </w:rPr>
              <w:t>Taxation as a percentage of GDP has not increased</w:t>
            </w:r>
          </w:p>
          <w:p w14:paraId="5ECB9200" w14:textId="77777777" w:rsidR="0053278C" w:rsidRPr="004A6254" w:rsidRDefault="0053278C" w:rsidP="00D97C29">
            <w:pPr>
              <w:spacing w:after="0" w:line="240" w:lineRule="auto"/>
              <w:jc w:val="center"/>
              <w:rPr>
                <w:rFonts w:ascii="Univers-Light" w:hAnsi="Univers-Light" w:cs="Univers-Light"/>
                <w:b/>
                <w:color w:val="5C283C"/>
                <w:sz w:val="16"/>
                <w:szCs w:val="16"/>
                <w:u w:val="single"/>
              </w:rPr>
            </w:pPr>
            <w:r w:rsidRPr="004A6254">
              <w:rPr>
                <w:sz w:val="16"/>
                <w:szCs w:val="16"/>
                <w:lang w:val="en"/>
              </w:rPr>
              <w:t>than marginally</w:t>
            </w:r>
          </w:p>
        </w:tc>
        <w:tc>
          <w:tcPr>
            <w:tcW w:w="1701" w:type="dxa"/>
            <w:gridSpan w:val="2"/>
            <w:tcBorders>
              <w:top w:val="nil"/>
              <w:left w:val="nil"/>
              <w:bottom w:val="nil"/>
              <w:right w:val="nil"/>
            </w:tcBorders>
            <w:vAlign w:val="center"/>
          </w:tcPr>
          <w:p w14:paraId="42ACEE41"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The proportion of girls and women</w:t>
            </w:r>
          </w:p>
          <w:p w14:paraId="7F3D0ECC"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who have undergone female genital mutilation has increased</w:t>
            </w:r>
          </w:p>
        </w:tc>
        <w:tc>
          <w:tcPr>
            <w:tcW w:w="1559" w:type="dxa"/>
            <w:gridSpan w:val="2"/>
            <w:tcBorders>
              <w:top w:val="nil"/>
              <w:left w:val="nil"/>
              <w:bottom w:val="nil"/>
              <w:right w:val="nil"/>
            </w:tcBorders>
            <w:vAlign w:val="center"/>
          </w:tcPr>
          <w:p w14:paraId="646DAA7C"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Added value</w:t>
            </w:r>
          </w:p>
          <w:p w14:paraId="5E3232FB"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manufacturing in</w:t>
            </w:r>
          </w:p>
          <w:p w14:paraId="46DAC284"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percentage of GDP has not increased</w:t>
            </w:r>
          </w:p>
          <w:p w14:paraId="51651B0B" w14:textId="77777777" w:rsidR="0053278C" w:rsidRPr="004A6254" w:rsidRDefault="0053278C" w:rsidP="00D97C29">
            <w:pPr>
              <w:autoSpaceDE w:val="0"/>
              <w:autoSpaceDN w:val="0"/>
              <w:adjustRightInd w:val="0"/>
              <w:spacing w:after="0" w:line="240" w:lineRule="auto"/>
              <w:jc w:val="center"/>
              <w:rPr>
                <w:rFonts w:cs="Univers-Light"/>
                <w:sz w:val="16"/>
                <w:szCs w:val="16"/>
              </w:rPr>
            </w:pPr>
            <w:r w:rsidRPr="004A6254">
              <w:rPr>
                <w:sz w:val="16"/>
                <w:szCs w:val="16"/>
                <w:lang w:val="en"/>
              </w:rPr>
              <w:t>What</w:t>
            </w:r>
          </w:p>
          <w:p w14:paraId="2ECB4DB6" w14:textId="77777777" w:rsidR="0053278C" w:rsidRPr="004A6254" w:rsidRDefault="0053278C" w:rsidP="00D97C29">
            <w:pPr>
              <w:spacing w:after="0" w:line="240" w:lineRule="auto"/>
              <w:jc w:val="center"/>
              <w:rPr>
                <w:rFonts w:cs="Univers-Light"/>
                <w:sz w:val="16"/>
                <w:szCs w:val="16"/>
              </w:rPr>
            </w:pPr>
            <w:r w:rsidRPr="004A6254">
              <w:rPr>
                <w:sz w:val="16"/>
                <w:szCs w:val="16"/>
                <w:lang w:val="en"/>
              </w:rPr>
              <w:t>marginally</w:t>
            </w:r>
          </w:p>
        </w:tc>
        <w:tc>
          <w:tcPr>
            <w:tcW w:w="5562" w:type="dxa"/>
            <w:gridSpan w:val="6"/>
            <w:vMerge/>
            <w:tcBorders>
              <w:top w:val="nil"/>
              <w:left w:val="nil"/>
              <w:bottom w:val="nil"/>
              <w:right w:val="nil"/>
            </w:tcBorders>
          </w:tcPr>
          <w:p w14:paraId="48711B5B" w14:textId="77777777" w:rsidR="0053278C" w:rsidRPr="006010DD" w:rsidRDefault="0053278C" w:rsidP="00D97C29">
            <w:pPr>
              <w:adjustRightInd w:val="0"/>
              <w:spacing w:after="0"/>
              <w:rPr>
                <w:rFonts w:ascii="Univers-Light" w:hAnsi="Univers-Light" w:cs="Univers-Light"/>
                <w:noProof/>
                <w:sz w:val="16"/>
                <w:szCs w:val="16"/>
                <w:lang w:eastAsia="fr-FR"/>
              </w:rPr>
            </w:pPr>
          </w:p>
        </w:tc>
      </w:tr>
      <w:tr w:rsidR="0053278C" w14:paraId="34B258D4" w14:textId="77777777" w:rsidTr="00D97C29">
        <w:trPr>
          <w:trHeight w:val="20"/>
        </w:trPr>
        <w:tc>
          <w:tcPr>
            <w:tcW w:w="4962" w:type="dxa"/>
            <w:gridSpan w:val="7"/>
            <w:tcBorders>
              <w:top w:val="nil"/>
              <w:left w:val="nil"/>
              <w:bottom w:val="single" w:sz="4" w:space="0" w:color="auto"/>
              <w:right w:val="nil"/>
            </w:tcBorders>
          </w:tcPr>
          <w:p w14:paraId="66A642BC" w14:textId="77777777" w:rsidR="0053278C" w:rsidRDefault="0053278C" w:rsidP="00D97C29">
            <w:pPr>
              <w:autoSpaceDE w:val="0"/>
              <w:autoSpaceDN w:val="0"/>
              <w:adjustRightInd w:val="0"/>
              <w:spacing w:after="0"/>
              <w:jc w:val="center"/>
              <w:rPr>
                <w:rFonts w:ascii="Segoe UI Semilight" w:hAnsi="Segoe UI Semilight" w:cs="Segoe UI Semilight"/>
                <w:b/>
                <w:color w:val="5C283C"/>
                <w:sz w:val="20"/>
                <w:szCs w:val="20"/>
              </w:rPr>
            </w:pPr>
          </w:p>
          <w:p w14:paraId="135B26E0" w14:textId="77777777" w:rsidR="0053278C" w:rsidRPr="00AF6C50" w:rsidRDefault="0053278C" w:rsidP="00D97C29">
            <w:pPr>
              <w:autoSpaceDE w:val="0"/>
              <w:autoSpaceDN w:val="0"/>
              <w:adjustRightInd w:val="0"/>
              <w:spacing w:after="0"/>
              <w:jc w:val="center"/>
              <w:rPr>
                <w:b/>
                <w:u w:val="single"/>
              </w:rPr>
            </w:pPr>
            <w:r w:rsidRPr="004A6254">
              <w:rPr>
                <w:b/>
                <w:color w:val="5C283C"/>
                <w:sz w:val="20"/>
                <w:szCs w:val="20"/>
                <w:lang w:val="en"/>
              </w:rPr>
              <w:t>Areas of support to accelerate the implementation of Agenda 2063</w:t>
            </w:r>
          </w:p>
        </w:tc>
        <w:tc>
          <w:tcPr>
            <w:tcW w:w="5562" w:type="dxa"/>
            <w:gridSpan w:val="6"/>
            <w:vMerge/>
            <w:tcBorders>
              <w:top w:val="nil"/>
              <w:left w:val="nil"/>
              <w:bottom w:val="single" w:sz="4" w:space="0" w:color="auto"/>
              <w:right w:val="nil"/>
            </w:tcBorders>
          </w:tcPr>
          <w:p w14:paraId="2AEF2D87" w14:textId="77777777" w:rsidR="0053278C" w:rsidRPr="000567BC" w:rsidRDefault="0053278C" w:rsidP="00D97C29">
            <w:pPr>
              <w:spacing w:after="0"/>
              <w:rPr>
                <w:rFonts w:ascii="Univers-Light" w:hAnsi="Univers-Light" w:cs="Univers-Light"/>
                <w:color w:val="5C283C"/>
                <w:sz w:val="26"/>
                <w:szCs w:val="26"/>
              </w:rPr>
            </w:pPr>
          </w:p>
        </w:tc>
      </w:tr>
      <w:tr w:rsidR="0053278C" w14:paraId="1C40BAC3" w14:textId="77777777" w:rsidTr="00D97C29">
        <w:trPr>
          <w:trHeight w:val="20"/>
        </w:trPr>
        <w:tc>
          <w:tcPr>
            <w:tcW w:w="4962" w:type="dxa"/>
            <w:gridSpan w:val="7"/>
            <w:tcBorders>
              <w:top w:val="single" w:sz="4" w:space="0" w:color="auto"/>
              <w:left w:val="nil"/>
              <w:bottom w:val="nil"/>
              <w:right w:val="nil"/>
            </w:tcBorders>
          </w:tcPr>
          <w:tbl>
            <w:tblPr>
              <w:tblpPr w:leftFromText="141" w:rightFromText="141" w:vertAnchor="page" w:horzAnchor="margin" w:tblpY="1"/>
              <w:tblOverlap w:val="never"/>
              <w:tblW w:w="4360" w:type="dxa"/>
              <w:tblLayout w:type="fixed"/>
              <w:tblCellMar>
                <w:left w:w="70" w:type="dxa"/>
                <w:right w:w="70" w:type="dxa"/>
              </w:tblCellMar>
              <w:tblLook w:val="04A0" w:firstRow="1" w:lastRow="0" w:firstColumn="1" w:lastColumn="0" w:noHBand="0" w:noVBand="1"/>
            </w:tblPr>
            <w:tblGrid>
              <w:gridCol w:w="174"/>
              <w:gridCol w:w="4186"/>
            </w:tblGrid>
            <w:tr w:rsidR="00FA0F7E" w:rsidRPr="00B01416" w14:paraId="18E67F3E" w14:textId="77777777" w:rsidTr="0035615D">
              <w:trPr>
                <w:trHeight w:val="20"/>
              </w:trPr>
              <w:tc>
                <w:tcPr>
                  <w:tcW w:w="174" w:type="dxa"/>
                  <w:shd w:val="clear" w:color="auto" w:fill="1F4E79" w:themeFill="accent1" w:themeFillShade="80"/>
                  <w:vAlign w:val="center"/>
                </w:tcPr>
                <w:p w14:paraId="22774829" w14:textId="77777777" w:rsidR="00FA0F7E" w:rsidRPr="00B01416" w:rsidRDefault="00FA0F7E" w:rsidP="00FA0F7E">
                  <w:pPr>
                    <w:spacing w:after="0" w:line="240" w:lineRule="auto"/>
                    <w:rPr>
                      <w:rFonts w:eastAsia="Times New Roman" w:cstheme="minorHAnsi"/>
                      <w:color w:val="000000"/>
                      <w:sz w:val="18"/>
                      <w:szCs w:val="18"/>
                      <w:lang w:eastAsia="fr-FR"/>
                    </w:rPr>
                  </w:pPr>
                </w:p>
              </w:tc>
              <w:tc>
                <w:tcPr>
                  <w:tcW w:w="4186" w:type="dxa"/>
                  <w:shd w:val="clear" w:color="auto" w:fill="auto"/>
                  <w:vAlign w:val="center"/>
                </w:tcPr>
                <w:p w14:paraId="55181B91" w14:textId="77777777" w:rsidR="00FA0F7E" w:rsidRPr="00B01416" w:rsidRDefault="00FA0F7E" w:rsidP="00FA0F7E">
                  <w:pPr>
                    <w:spacing w:after="0" w:line="240" w:lineRule="auto"/>
                    <w:rPr>
                      <w:rFonts w:eastAsia="Times New Roman" w:cstheme="minorHAnsi"/>
                      <w:color w:val="000000"/>
                      <w:sz w:val="18"/>
                      <w:szCs w:val="18"/>
                      <w:lang w:eastAsia="fr-FR"/>
                    </w:rPr>
                  </w:pPr>
                  <w:r>
                    <w:rPr>
                      <w:color w:val="000000"/>
                      <w:sz w:val="18"/>
                      <w:szCs w:val="18"/>
                      <w:lang w:val="en"/>
                    </w:rPr>
                    <w:t xml:space="preserve">Strengthening </w:t>
                  </w:r>
                  <w:r w:rsidRPr="00761DA6">
                    <w:rPr>
                      <w:color w:val="000000"/>
                      <w:sz w:val="18"/>
                      <w:szCs w:val="18"/>
                      <w:lang w:val="en"/>
                    </w:rPr>
                    <w:t>national security and resilience</w:t>
                  </w:r>
                </w:p>
              </w:tc>
            </w:tr>
            <w:tr w:rsidR="00FA0F7E" w:rsidRPr="00B01416" w14:paraId="4A843834" w14:textId="77777777" w:rsidTr="0035615D">
              <w:trPr>
                <w:trHeight w:val="20"/>
              </w:trPr>
              <w:tc>
                <w:tcPr>
                  <w:tcW w:w="174" w:type="dxa"/>
                  <w:shd w:val="clear" w:color="auto" w:fill="FFFFFF" w:themeFill="background1"/>
                  <w:vAlign w:val="center"/>
                  <w:hideMark/>
                </w:tcPr>
                <w:p w14:paraId="5DAC20C6"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2F722F10"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r>
            <w:tr w:rsidR="00FA0F7E" w:rsidRPr="00B01416" w14:paraId="12BFB94A" w14:textId="77777777" w:rsidTr="0035615D">
              <w:trPr>
                <w:trHeight w:val="20"/>
              </w:trPr>
              <w:tc>
                <w:tcPr>
                  <w:tcW w:w="174" w:type="dxa"/>
                  <w:shd w:val="clear" w:color="auto" w:fill="1F4E79" w:themeFill="accent1" w:themeFillShade="80"/>
                  <w:vAlign w:val="center"/>
                  <w:hideMark/>
                </w:tcPr>
                <w:p w14:paraId="4D6CEFFE" w14:textId="77777777" w:rsidR="00FA0F7E" w:rsidRPr="00B01416" w:rsidRDefault="00FA0F7E" w:rsidP="00FA0F7E">
                  <w:pPr>
                    <w:spacing w:after="0" w:line="240" w:lineRule="auto"/>
                    <w:ind w:firstLineChars="600" w:firstLine="1080"/>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673FB997" w14:textId="77777777" w:rsidR="00FA0F7E" w:rsidRPr="00B01416" w:rsidRDefault="00FA0F7E" w:rsidP="00FA0F7E">
                  <w:pPr>
                    <w:spacing w:after="0" w:line="240" w:lineRule="auto"/>
                    <w:rPr>
                      <w:rFonts w:eastAsia="Times New Roman" w:cstheme="minorHAnsi"/>
                      <w:color w:val="000000"/>
                      <w:sz w:val="18"/>
                      <w:szCs w:val="18"/>
                      <w:lang w:eastAsia="fr-FR"/>
                    </w:rPr>
                  </w:pPr>
                  <w:r>
                    <w:rPr>
                      <w:color w:val="000000"/>
                      <w:sz w:val="18"/>
                      <w:szCs w:val="18"/>
                      <w:lang w:val="en"/>
                    </w:rPr>
                    <w:t xml:space="preserve">Support for the development </w:t>
                  </w:r>
                  <w:r w:rsidRPr="00761DA6">
                    <w:rPr>
                      <w:color w:val="000000"/>
                      <w:sz w:val="18"/>
                      <w:szCs w:val="18"/>
                      <w:lang w:val="en"/>
                    </w:rPr>
                    <w:t xml:space="preserve">of productive bases, competitiveness of agricultural production sectors </w:t>
                  </w:r>
                  <w:r>
                    <w:rPr>
                      <w:lang w:val="en"/>
                    </w:rPr>
                    <w:t xml:space="preserve"> </w:t>
                  </w:r>
                  <w:r>
                    <w:rPr>
                      <w:color w:val="000000"/>
                      <w:sz w:val="18"/>
                      <w:szCs w:val="18"/>
                      <w:lang w:val="en"/>
                    </w:rPr>
                    <w:t xml:space="preserve"> </w:t>
                  </w:r>
                  <w:r>
                    <w:rPr>
                      <w:lang w:val="en"/>
                    </w:rPr>
                    <w:t xml:space="preserve"> </w:t>
                  </w:r>
                  <w:r w:rsidRPr="00761DA6">
                    <w:rPr>
                      <w:color w:val="000000"/>
                      <w:sz w:val="18"/>
                      <w:szCs w:val="18"/>
                      <w:lang w:val="en"/>
                    </w:rPr>
                    <w:t xml:space="preserve">and processing of national products; </w:t>
                  </w:r>
                  <w:r>
                    <w:rPr>
                      <w:lang w:val="en"/>
                    </w:rPr>
                    <w:t xml:space="preserve"> </w:t>
                  </w:r>
                </w:p>
              </w:tc>
            </w:tr>
            <w:tr w:rsidR="00FA0F7E" w:rsidRPr="00B01416" w14:paraId="430CD408" w14:textId="77777777" w:rsidTr="0035615D">
              <w:trPr>
                <w:trHeight w:val="20"/>
              </w:trPr>
              <w:tc>
                <w:tcPr>
                  <w:tcW w:w="174" w:type="dxa"/>
                  <w:shd w:val="clear" w:color="auto" w:fill="1F4E79" w:themeFill="accent1" w:themeFillShade="80"/>
                  <w:vAlign w:val="center"/>
                  <w:hideMark/>
                </w:tcPr>
                <w:p w14:paraId="603400C8"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460EDBA3" w14:textId="77777777" w:rsidR="00FA0F7E" w:rsidRPr="00B01416" w:rsidRDefault="00FA0F7E" w:rsidP="00FA0F7E">
                  <w:pPr>
                    <w:spacing w:after="0" w:line="240" w:lineRule="auto"/>
                    <w:rPr>
                      <w:rFonts w:eastAsia="Times New Roman" w:cstheme="minorHAnsi"/>
                      <w:color w:val="000000"/>
                      <w:sz w:val="18"/>
                      <w:szCs w:val="18"/>
                      <w:lang w:eastAsia="fr-FR"/>
                    </w:rPr>
                  </w:pPr>
                  <w:r>
                    <w:rPr>
                      <w:color w:val="000000"/>
                      <w:sz w:val="18"/>
                      <w:szCs w:val="18"/>
                      <w:lang w:val="en"/>
                    </w:rPr>
                    <w:t>Reduce poverty and</w:t>
                  </w:r>
                  <w:r w:rsidRPr="00B01416">
                    <w:rPr>
                      <w:color w:val="000000"/>
                      <w:sz w:val="18"/>
                      <w:szCs w:val="18"/>
                      <w:lang w:val="en"/>
                    </w:rPr>
                    <w:t xml:space="preserve"> inequality;</w:t>
                  </w:r>
                </w:p>
              </w:tc>
            </w:tr>
            <w:tr w:rsidR="00FA0F7E" w:rsidRPr="00B01416" w14:paraId="6925E466" w14:textId="77777777" w:rsidTr="0035615D">
              <w:trPr>
                <w:trHeight w:val="20"/>
              </w:trPr>
              <w:tc>
                <w:tcPr>
                  <w:tcW w:w="174" w:type="dxa"/>
                  <w:shd w:val="clear" w:color="auto" w:fill="FFFFFF" w:themeFill="background1"/>
                  <w:vAlign w:val="center"/>
                  <w:hideMark/>
                </w:tcPr>
                <w:p w14:paraId="5E2F0C40"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4DF5C8D1"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r>
            <w:tr w:rsidR="00FA0F7E" w:rsidRPr="00B01416" w14:paraId="08150B85" w14:textId="77777777" w:rsidTr="0035615D">
              <w:trPr>
                <w:trHeight w:val="20"/>
              </w:trPr>
              <w:tc>
                <w:tcPr>
                  <w:tcW w:w="174" w:type="dxa"/>
                  <w:shd w:val="clear" w:color="auto" w:fill="1F4E79" w:themeFill="accent1" w:themeFillShade="80"/>
                  <w:vAlign w:val="center"/>
                  <w:hideMark/>
                </w:tcPr>
                <w:p w14:paraId="6DB7FB2A"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462B597E"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color w:val="000000"/>
                      <w:sz w:val="18"/>
                      <w:szCs w:val="18"/>
                      <w:lang w:val="en"/>
                    </w:rPr>
                    <w:t>Reduce maternal, newborn and under-5 mortality rates;</w:t>
                  </w:r>
                </w:p>
              </w:tc>
            </w:tr>
            <w:tr w:rsidR="00FA0F7E" w:rsidRPr="00B01416" w14:paraId="20B2E8E1" w14:textId="77777777" w:rsidTr="0035615D">
              <w:trPr>
                <w:trHeight w:val="20"/>
              </w:trPr>
              <w:tc>
                <w:tcPr>
                  <w:tcW w:w="174" w:type="dxa"/>
                  <w:shd w:val="clear" w:color="auto" w:fill="FFFFFF" w:themeFill="background1"/>
                  <w:vAlign w:val="center"/>
                  <w:hideMark/>
                </w:tcPr>
                <w:p w14:paraId="2A67B181"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67116094"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r>
            <w:tr w:rsidR="00FA0F7E" w:rsidRPr="00B01416" w14:paraId="1F6F2D14" w14:textId="77777777" w:rsidTr="0035615D">
              <w:trPr>
                <w:trHeight w:val="20"/>
              </w:trPr>
              <w:tc>
                <w:tcPr>
                  <w:tcW w:w="174" w:type="dxa"/>
                  <w:shd w:val="clear" w:color="auto" w:fill="1F4E79" w:themeFill="accent1" w:themeFillShade="80"/>
                  <w:vAlign w:val="center"/>
                  <w:hideMark/>
                </w:tcPr>
                <w:p w14:paraId="0A9CD4C9" w14:textId="77777777" w:rsidR="00FA0F7E" w:rsidRPr="00B01416" w:rsidRDefault="00FA0F7E" w:rsidP="00FA0F7E">
                  <w:pPr>
                    <w:spacing w:after="0" w:line="240" w:lineRule="auto"/>
                    <w:rPr>
                      <w:rFonts w:eastAsia="Times New Roman" w:cstheme="minorHAnsi"/>
                      <w:color w:val="000000"/>
                      <w:sz w:val="18"/>
                      <w:szCs w:val="18"/>
                      <w:lang w:eastAsia="fr-FR"/>
                    </w:rPr>
                  </w:pPr>
                  <w:r w:rsidRPr="00B01416">
                    <w:rPr>
                      <w:rFonts w:eastAsia="Times New Roman" w:cstheme="minorHAnsi"/>
                      <w:color w:val="000000"/>
                      <w:sz w:val="18"/>
                      <w:szCs w:val="18"/>
                      <w:lang w:eastAsia="fr-FR"/>
                    </w:rPr>
                    <w:t> </w:t>
                  </w:r>
                </w:p>
              </w:tc>
              <w:tc>
                <w:tcPr>
                  <w:tcW w:w="4186" w:type="dxa"/>
                  <w:shd w:val="clear" w:color="auto" w:fill="auto"/>
                  <w:vAlign w:val="center"/>
                  <w:hideMark/>
                </w:tcPr>
                <w:p w14:paraId="3D9BDCB7" w14:textId="44FD2814" w:rsidR="00FA0F7E" w:rsidRPr="00B01416" w:rsidRDefault="00FA0F7E" w:rsidP="00FA0F7E">
                  <w:pPr>
                    <w:spacing w:after="0" w:line="240" w:lineRule="auto"/>
                    <w:rPr>
                      <w:rFonts w:eastAsia="Times New Roman" w:cstheme="minorHAnsi"/>
                      <w:color w:val="000000"/>
                      <w:sz w:val="18"/>
                      <w:szCs w:val="18"/>
                      <w:lang w:eastAsia="fr-FR"/>
                    </w:rPr>
                  </w:pPr>
                  <w:r w:rsidRPr="00B01416">
                    <w:rPr>
                      <w:color w:val="000000"/>
                      <w:sz w:val="18"/>
                      <w:szCs w:val="18"/>
                      <w:lang w:val="en"/>
                    </w:rPr>
                    <w:t>Strengthen</w:t>
                  </w:r>
                  <w:r>
                    <w:rPr>
                      <w:lang w:val="en"/>
                    </w:rPr>
                    <w:t xml:space="preserve"> </w:t>
                  </w:r>
                  <w:r w:rsidRPr="00B01416">
                    <w:rPr>
                      <w:color w:val="000000"/>
                      <w:sz w:val="18"/>
                      <w:szCs w:val="18"/>
                      <w:lang w:val="en"/>
                    </w:rPr>
                    <w:t xml:space="preserve"> anti-corruption and accountability measures.</w:t>
                  </w:r>
                </w:p>
              </w:tc>
            </w:tr>
          </w:tbl>
          <w:p w14:paraId="42D37FDA" w14:textId="77777777" w:rsidR="0053278C" w:rsidRPr="00495955" w:rsidRDefault="0053278C" w:rsidP="00D97C29">
            <w:pPr>
              <w:autoSpaceDE w:val="0"/>
              <w:autoSpaceDN w:val="0"/>
              <w:adjustRightInd w:val="0"/>
              <w:spacing w:after="0"/>
              <w:rPr>
                <w:sz w:val="18"/>
                <w:szCs w:val="18"/>
              </w:rPr>
            </w:pPr>
          </w:p>
        </w:tc>
        <w:tc>
          <w:tcPr>
            <w:tcW w:w="5562" w:type="dxa"/>
            <w:gridSpan w:val="6"/>
            <w:vMerge/>
            <w:tcBorders>
              <w:top w:val="single" w:sz="4" w:space="0" w:color="auto"/>
              <w:left w:val="nil"/>
              <w:bottom w:val="nil"/>
              <w:right w:val="nil"/>
            </w:tcBorders>
          </w:tcPr>
          <w:p w14:paraId="46DCB60C" w14:textId="77777777" w:rsidR="0053278C" w:rsidRPr="000567BC" w:rsidRDefault="0053278C" w:rsidP="00D97C29">
            <w:pPr>
              <w:spacing w:after="0"/>
              <w:rPr>
                <w:rFonts w:ascii="Univers-Light" w:hAnsi="Univers-Light" w:cs="Univers-Light"/>
                <w:color w:val="5C283C"/>
                <w:sz w:val="26"/>
                <w:szCs w:val="26"/>
              </w:rPr>
            </w:pPr>
          </w:p>
        </w:tc>
      </w:tr>
    </w:tbl>
    <w:p w14:paraId="50727AFF" w14:textId="77777777" w:rsidR="0053278C" w:rsidRPr="0035615D" w:rsidRDefault="0053278C" w:rsidP="0035615D">
      <w:pPr>
        <w:spacing w:before="120" w:after="120"/>
        <w:jc w:val="both"/>
        <w:rPr>
          <w:rFonts w:ascii="Times New Roman" w:eastAsia="Times New Roman" w:hAnsi="Times New Roman" w:cs="Times New Roman"/>
          <w:color w:val="000000"/>
          <w:sz w:val="24"/>
          <w:szCs w:val="24"/>
          <w:lang w:eastAsia="fr-FR"/>
        </w:rPr>
      </w:pPr>
    </w:p>
    <w:p w14:paraId="1A36A4EA" w14:textId="3D615902" w:rsidR="00FA0F7E" w:rsidRDefault="00FA0F7E" w:rsidP="00556D35">
      <w:pPr>
        <w:spacing w:line="360" w:lineRule="auto"/>
        <w:jc w:val="both"/>
        <w:rPr>
          <w:rFonts w:ascii="Times New Roman" w:hAnsi="Times New Roman" w:cs="Times New Roman"/>
          <w:sz w:val="24"/>
          <w:szCs w:val="24"/>
        </w:rPr>
      </w:pPr>
    </w:p>
    <w:p w14:paraId="5AA07DD0" w14:textId="5A077777" w:rsidR="00FA0F7E" w:rsidRDefault="00FA0F7E" w:rsidP="00556D35">
      <w:pPr>
        <w:spacing w:line="360" w:lineRule="auto"/>
        <w:jc w:val="both"/>
        <w:rPr>
          <w:rFonts w:ascii="Times New Roman" w:hAnsi="Times New Roman" w:cs="Times New Roman"/>
          <w:sz w:val="24"/>
          <w:szCs w:val="24"/>
        </w:rPr>
      </w:pPr>
    </w:p>
    <w:p w14:paraId="6B7F0770" w14:textId="77777777" w:rsidR="00FA0F7E" w:rsidRPr="00556D35" w:rsidRDefault="00FA0F7E" w:rsidP="00556D35">
      <w:pPr>
        <w:spacing w:line="360" w:lineRule="auto"/>
        <w:jc w:val="both"/>
        <w:rPr>
          <w:rFonts w:ascii="Times New Roman" w:hAnsi="Times New Roman" w:cs="Times New Roman"/>
          <w:sz w:val="24"/>
          <w:szCs w:val="24"/>
        </w:rPr>
      </w:pPr>
    </w:p>
    <w:p w14:paraId="4E4908B3" w14:textId="77777777" w:rsidR="008E71DA" w:rsidRDefault="008E71DA">
      <w:pPr>
        <w:rPr>
          <w:rFonts w:ascii="Times New Roman" w:hAnsi="Times New Roman" w:cs="Times New Roman"/>
          <w:b/>
          <w:sz w:val="24"/>
          <w:szCs w:val="24"/>
        </w:rPr>
      </w:pPr>
      <w:bookmarkStart w:id="19" w:name="_Toc80885210"/>
      <w:bookmarkStart w:id="20" w:name="_Toc80885211"/>
      <w:bookmarkStart w:id="21" w:name="_Toc80885212"/>
      <w:bookmarkStart w:id="22" w:name="_Toc80885213"/>
      <w:bookmarkStart w:id="23" w:name="_Toc80885214"/>
      <w:bookmarkEnd w:id="19"/>
      <w:bookmarkEnd w:id="20"/>
      <w:bookmarkEnd w:id="21"/>
      <w:bookmarkEnd w:id="22"/>
      <w:bookmarkEnd w:id="23"/>
      <w:r>
        <w:rPr>
          <w:rFonts w:ascii="Times New Roman" w:hAnsi="Times New Roman" w:cs="Times New Roman"/>
          <w:b/>
          <w:sz w:val="24"/>
          <w:szCs w:val="24"/>
        </w:rPr>
        <w:br w:type="page"/>
      </w:r>
    </w:p>
    <w:p w14:paraId="58759E8E" w14:textId="3EF75378" w:rsidR="00497510" w:rsidRPr="0035615D" w:rsidRDefault="0012568B" w:rsidP="0035615D">
      <w:pPr>
        <w:pStyle w:val="ListParagraph"/>
        <w:numPr>
          <w:ilvl w:val="0"/>
          <w:numId w:val="27"/>
        </w:numPr>
        <w:spacing w:line="360" w:lineRule="auto"/>
        <w:jc w:val="both"/>
        <w:outlineLvl w:val="0"/>
        <w:rPr>
          <w:rFonts w:ascii="Times New Roman" w:hAnsi="Times New Roman" w:cs="Times New Roman"/>
          <w:b/>
          <w:sz w:val="24"/>
          <w:szCs w:val="24"/>
        </w:rPr>
      </w:pPr>
      <w:bookmarkStart w:id="24" w:name="_Toc81302764"/>
      <w:r w:rsidRPr="0035615D">
        <w:rPr>
          <w:b/>
          <w:sz w:val="24"/>
          <w:szCs w:val="24"/>
          <w:lang w:val="en"/>
        </w:rPr>
        <w:lastRenderedPageBreak/>
        <w:t>RESPONDS TO THE COVID-19 PANDEMIC</w:t>
      </w:r>
      <w:bookmarkEnd w:id="24"/>
    </w:p>
    <w:p w14:paraId="3CF2CFFD" w14:textId="53C65906" w:rsidR="004D678F" w:rsidRPr="00AE6E97" w:rsidRDefault="004D678F" w:rsidP="008E71DA">
      <w:pPr>
        <w:spacing w:before="120" w:after="120" w:line="276" w:lineRule="auto"/>
        <w:jc w:val="both"/>
        <w:rPr>
          <w:rFonts w:ascii="Times New Roman" w:hAnsi="Times New Roman" w:cs="Times New Roman"/>
          <w:sz w:val="24"/>
          <w:szCs w:val="24"/>
        </w:rPr>
      </w:pPr>
      <w:r w:rsidRPr="00AE6E97">
        <w:rPr>
          <w:sz w:val="24"/>
          <w:szCs w:val="24"/>
          <w:lang w:val="en"/>
        </w:rPr>
        <w:t>Beyond the deterioration of the security situation, the health crisis related to</w:t>
      </w:r>
      <w:r w:rsidRPr="00210463">
        <w:rPr>
          <w:sz w:val="24"/>
          <w:szCs w:val="24"/>
          <w:lang w:val="en"/>
        </w:rPr>
        <w:t xml:space="preserve">Covid-19 with the first cases in March 2020 </w:t>
      </w:r>
      <w:r>
        <w:rPr>
          <w:lang w:val="en"/>
        </w:rPr>
        <w:t xml:space="preserve"> </w:t>
      </w:r>
      <w:r w:rsidRPr="00AE6E97">
        <w:rPr>
          <w:sz w:val="24"/>
          <w:szCs w:val="24"/>
          <w:lang w:val="en"/>
        </w:rPr>
        <w:t xml:space="preserve">has had a socio-economic impact with its negative repercussions on the quality of life </w:t>
      </w:r>
      <w:r>
        <w:rPr>
          <w:lang w:val="en"/>
        </w:rPr>
        <w:t xml:space="preserve"> </w:t>
      </w:r>
      <w:r w:rsidRPr="00210463">
        <w:rPr>
          <w:sz w:val="24"/>
          <w:szCs w:val="24"/>
          <w:lang w:val="en"/>
        </w:rPr>
        <w:t xml:space="preserve">and </w:t>
      </w:r>
      <w:r>
        <w:rPr>
          <w:lang w:val="en"/>
        </w:rPr>
        <w:t xml:space="preserve"> </w:t>
      </w:r>
      <w:r w:rsidRPr="00AE6E97">
        <w:rPr>
          <w:sz w:val="24"/>
          <w:szCs w:val="24"/>
          <w:lang w:val="en"/>
        </w:rPr>
        <w:t>livelihoods of the populations.</w:t>
      </w:r>
      <w:r>
        <w:rPr>
          <w:lang w:val="en"/>
        </w:rPr>
        <w:t xml:space="preserve">  </w:t>
      </w:r>
      <w:r w:rsidRPr="00210463">
        <w:rPr>
          <w:sz w:val="24"/>
          <w:szCs w:val="24"/>
          <w:lang w:val="en"/>
        </w:rPr>
        <w:t xml:space="preserve">The repercussions of </w:t>
      </w:r>
      <w:r w:rsidRPr="00AE6E97">
        <w:rPr>
          <w:sz w:val="24"/>
          <w:szCs w:val="24"/>
          <w:lang w:val="en"/>
        </w:rPr>
        <w:t>Covid-19</w:t>
      </w:r>
      <w:r w:rsidRPr="00210463">
        <w:rPr>
          <w:sz w:val="24"/>
          <w:szCs w:val="24"/>
          <w:lang w:val="en"/>
        </w:rPr>
        <w:t>threaten</w:t>
      </w:r>
      <w:r>
        <w:rPr>
          <w:lang w:val="en"/>
        </w:rPr>
        <w:t xml:space="preserve"> </w:t>
      </w:r>
      <w:r w:rsidRPr="00AE6E97">
        <w:rPr>
          <w:sz w:val="24"/>
          <w:szCs w:val="24"/>
          <w:lang w:val="en"/>
        </w:rPr>
        <w:t xml:space="preserve"> to reverse much of the progress made by the country in recent years.</w:t>
      </w:r>
      <w:r>
        <w:rPr>
          <w:lang w:val="en"/>
        </w:rPr>
        <w:t xml:space="preserve"> </w:t>
      </w:r>
    </w:p>
    <w:p w14:paraId="4A21ED3C" w14:textId="7264E7AB" w:rsidR="004D678F" w:rsidRPr="00210463"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t>Overall, economic activity recorded a sharp slowdown with the</w:t>
      </w:r>
      <w:r w:rsidRPr="00AE6E97">
        <w:rPr>
          <w:sz w:val="24"/>
          <w:szCs w:val="24"/>
          <w:lang w:val="en"/>
        </w:rPr>
        <w:t xml:space="preserve"> real GDP growth rate coming out at </w:t>
      </w:r>
      <w:r>
        <w:rPr>
          <w:lang w:val="en"/>
        </w:rPr>
        <w:t xml:space="preserve"> </w:t>
      </w:r>
      <w:r w:rsidR="0013203F">
        <w:rPr>
          <w:sz w:val="24"/>
          <w:szCs w:val="24"/>
          <w:lang w:val="en"/>
        </w:rPr>
        <w:t>1.9%</w:t>
      </w:r>
      <w:r w:rsidRPr="00AE6E97">
        <w:rPr>
          <w:sz w:val="24"/>
          <w:szCs w:val="24"/>
          <w:lang w:val="en"/>
        </w:rPr>
        <w:t>in 2020 against 5.7% in 2019, i.e. a decline in</w:t>
      </w:r>
      <w:r>
        <w:rPr>
          <w:lang w:val="en"/>
        </w:rPr>
        <w:t xml:space="preserve"> the growth rate</w:t>
      </w:r>
      <w:r w:rsidR="0064201D">
        <w:rPr>
          <w:sz w:val="24"/>
          <w:szCs w:val="24"/>
          <w:lang w:val="en"/>
        </w:rPr>
        <w:t xml:space="preserve"> of</w:t>
      </w:r>
      <w:r>
        <w:rPr>
          <w:lang w:val="en"/>
        </w:rPr>
        <w:t xml:space="preserve"> </w:t>
      </w:r>
      <w:r w:rsidR="0049657D">
        <w:rPr>
          <w:sz w:val="24"/>
          <w:szCs w:val="24"/>
          <w:lang w:val="en"/>
        </w:rPr>
        <w:t xml:space="preserve"> </w:t>
      </w:r>
      <w:r w:rsidR="0013203F">
        <w:rPr>
          <w:sz w:val="24"/>
          <w:szCs w:val="24"/>
          <w:lang w:val="en"/>
        </w:rPr>
        <w:t xml:space="preserve">3.9 </w:t>
      </w:r>
      <w:r>
        <w:rPr>
          <w:lang w:val="en"/>
        </w:rPr>
        <w:t xml:space="preserve"> </w:t>
      </w:r>
      <w:r w:rsidRPr="00210463">
        <w:rPr>
          <w:sz w:val="24"/>
          <w:szCs w:val="24"/>
          <w:lang w:val="en"/>
        </w:rPr>
        <w:t>percentage points,</w:t>
      </w:r>
      <w:r>
        <w:rPr>
          <w:lang w:val="en"/>
        </w:rPr>
        <w:t xml:space="preserve"> </w:t>
      </w:r>
      <w:r w:rsidRPr="00AE6E97">
        <w:rPr>
          <w:sz w:val="24"/>
          <w:szCs w:val="24"/>
          <w:lang w:val="en"/>
        </w:rPr>
        <w:t>when the 2020 projections</w:t>
      </w:r>
      <w:r>
        <w:rPr>
          <w:lang w:val="en"/>
        </w:rPr>
        <w:t xml:space="preserve"> </w:t>
      </w:r>
      <w:r w:rsidR="0049657D">
        <w:rPr>
          <w:sz w:val="24"/>
          <w:szCs w:val="24"/>
          <w:lang w:val="en"/>
        </w:rPr>
        <w:t xml:space="preserve"> (IAP/DGEP),</w:t>
      </w:r>
      <w:r>
        <w:rPr>
          <w:lang w:val="en"/>
        </w:rPr>
        <w:t>before the</w:t>
      </w:r>
      <w:r w:rsidRPr="00AE6E97">
        <w:rPr>
          <w:sz w:val="24"/>
          <w:szCs w:val="24"/>
          <w:lang w:val="en"/>
        </w:rPr>
        <w:t xml:space="preserve"> </w:t>
      </w:r>
      <w:r w:rsidRPr="00210463">
        <w:rPr>
          <w:sz w:val="24"/>
          <w:szCs w:val="24"/>
          <w:lang w:val="en"/>
        </w:rPr>
        <w:t>Covid-19</w:t>
      </w:r>
      <w:r w:rsidRPr="00AE6E97">
        <w:rPr>
          <w:sz w:val="24"/>
          <w:szCs w:val="24"/>
          <w:lang w:val="en"/>
        </w:rPr>
        <w:t xml:space="preserve">epidemic, </w:t>
      </w:r>
      <w:r>
        <w:rPr>
          <w:lang w:val="en"/>
        </w:rPr>
        <w:t xml:space="preserve"> </w:t>
      </w:r>
      <w:r w:rsidRPr="00AE6E97">
        <w:rPr>
          <w:sz w:val="24"/>
          <w:szCs w:val="24"/>
          <w:lang w:val="en"/>
        </w:rPr>
        <w:t xml:space="preserve">gave an expected GDP growth of around </w:t>
      </w:r>
      <w:r>
        <w:rPr>
          <w:lang w:val="en"/>
        </w:rPr>
        <w:t xml:space="preserve"> </w:t>
      </w:r>
      <w:r w:rsidR="0049657D">
        <w:rPr>
          <w:sz w:val="24"/>
          <w:szCs w:val="24"/>
          <w:lang w:val="en"/>
        </w:rPr>
        <w:t xml:space="preserve"> </w:t>
      </w:r>
      <w:r>
        <w:rPr>
          <w:lang w:val="en"/>
        </w:rPr>
        <w:t xml:space="preserve"> </w:t>
      </w:r>
      <w:r w:rsidRPr="00AE6E97">
        <w:rPr>
          <w:sz w:val="24"/>
          <w:szCs w:val="24"/>
          <w:lang w:val="en"/>
        </w:rPr>
        <w:t>6%.</w:t>
      </w:r>
      <w:r>
        <w:rPr>
          <w:lang w:val="en"/>
        </w:rPr>
        <w:t xml:space="preserve"> </w:t>
      </w:r>
      <w:r w:rsidRPr="00210463">
        <w:rPr>
          <w:sz w:val="24"/>
          <w:szCs w:val="24"/>
          <w:lang w:val="en"/>
        </w:rPr>
        <w:t xml:space="preserve">Over the period 2020-2022, the impact of </w:t>
      </w:r>
      <w:r>
        <w:rPr>
          <w:lang w:val="en"/>
        </w:rPr>
        <w:t xml:space="preserve"> </w:t>
      </w:r>
      <w:r w:rsidR="0089532F">
        <w:rPr>
          <w:sz w:val="24"/>
          <w:szCs w:val="24"/>
          <w:lang w:val="en"/>
        </w:rPr>
        <w:t>Covid-19</w:t>
      </w:r>
      <w:r>
        <w:rPr>
          <w:lang w:val="en"/>
        </w:rPr>
        <w:t>has</w:t>
      </w:r>
      <w:r w:rsidRPr="00210463">
        <w:rPr>
          <w:sz w:val="24"/>
          <w:szCs w:val="24"/>
          <w:lang w:val="en"/>
        </w:rPr>
        <w:t>led to an average loss of growth of 2.23 percentage points. The secondary and tertiary sectors recorded a slowdown in growth of 2.63 and 3.35 points respectively on average.</w:t>
      </w:r>
      <w:r>
        <w:rPr>
          <w:lang w:val="en"/>
        </w:rPr>
        <w:t xml:space="preserve"> </w:t>
      </w:r>
      <w:r w:rsidRPr="00AE6E97">
        <w:rPr>
          <w:sz w:val="24"/>
          <w:szCs w:val="24"/>
          <w:lang w:val="en"/>
        </w:rPr>
        <w:t>The tertiary and secondary sectors have been the most affected by the pandemic. The macroeconomic impact of the pandemic on the primary sector</w:t>
      </w:r>
      <w:r w:rsidR="0049657D">
        <w:rPr>
          <w:sz w:val="24"/>
          <w:szCs w:val="24"/>
          <w:lang w:val="en"/>
        </w:rPr>
        <w:t>is</w:t>
      </w:r>
      <w:r>
        <w:rPr>
          <w:lang w:val="en"/>
        </w:rPr>
        <w:t xml:space="preserve"> not</w:t>
      </w:r>
      <w:r w:rsidRPr="00AE6E97">
        <w:rPr>
          <w:sz w:val="24"/>
          <w:szCs w:val="24"/>
          <w:lang w:val="en"/>
        </w:rPr>
        <w:t xml:space="preserve"> very noticeable.</w:t>
      </w:r>
    </w:p>
    <w:p w14:paraId="1296E5D9" w14:textId="2EE06F2B" w:rsidR="004D678F" w:rsidRPr="00210463" w:rsidRDefault="004D678F" w:rsidP="008E71DA">
      <w:pPr>
        <w:spacing w:before="120" w:after="120" w:line="276" w:lineRule="auto"/>
        <w:jc w:val="both"/>
        <w:rPr>
          <w:rFonts w:ascii="Times New Roman" w:hAnsi="Times New Roman" w:cs="Times New Roman"/>
          <w:sz w:val="24"/>
          <w:szCs w:val="24"/>
        </w:rPr>
      </w:pPr>
      <w:r w:rsidRPr="00AE6E97">
        <w:rPr>
          <w:sz w:val="24"/>
          <w:szCs w:val="24"/>
          <w:lang w:val="en"/>
        </w:rPr>
        <w:t xml:space="preserve">In terms </w:t>
      </w:r>
      <w:r w:rsidRPr="00210463">
        <w:rPr>
          <w:sz w:val="24"/>
          <w:szCs w:val="24"/>
          <w:lang w:val="en"/>
        </w:rPr>
        <w:t xml:space="preserve">of public finances in 2020, under the effect of Covid-19, revenue mobilization </w:t>
      </w:r>
      <w:r>
        <w:rPr>
          <w:lang w:val="en"/>
        </w:rPr>
        <w:t xml:space="preserve"> </w:t>
      </w:r>
      <w:r w:rsidRPr="00AE6E97">
        <w:rPr>
          <w:sz w:val="24"/>
          <w:szCs w:val="24"/>
          <w:lang w:val="en"/>
        </w:rPr>
        <w:t xml:space="preserve">increased </w:t>
      </w:r>
      <w:r>
        <w:rPr>
          <w:lang w:val="en"/>
        </w:rPr>
        <w:t xml:space="preserve">by </w:t>
      </w:r>
      <w:r w:rsidRPr="001859FE">
        <w:rPr>
          <w:sz w:val="24"/>
          <w:szCs w:val="24"/>
          <w:lang w:val="en"/>
        </w:rPr>
        <w:t>5.8%</w:t>
      </w:r>
      <w:r>
        <w:rPr>
          <w:lang w:val="en"/>
        </w:rPr>
        <w:t xml:space="preserve"> </w:t>
      </w:r>
      <w:r w:rsidRPr="00AE6E97">
        <w:rPr>
          <w:sz w:val="24"/>
          <w:szCs w:val="24"/>
          <w:lang w:val="en"/>
        </w:rPr>
        <w:t xml:space="preserve"> compared to 2019.</w:t>
      </w:r>
      <w:r>
        <w:rPr>
          <w:lang w:val="en"/>
        </w:rPr>
        <w:t xml:space="preserve">  </w:t>
      </w:r>
      <w:r w:rsidRPr="00210463">
        <w:rPr>
          <w:sz w:val="24"/>
          <w:szCs w:val="24"/>
          <w:lang w:val="en"/>
        </w:rPr>
        <w:t xml:space="preserve">The </w:t>
      </w:r>
      <w:r>
        <w:rPr>
          <w:lang w:val="en"/>
        </w:rPr>
        <w:t xml:space="preserve"> </w:t>
      </w:r>
      <w:r w:rsidRPr="00AE6E97">
        <w:rPr>
          <w:sz w:val="24"/>
          <w:szCs w:val="24"/>
          <w:lang w:val="en"/>
        </w:rPr>
        <w:t xml:space="preserve">increase is mainly due to the increase in grants </w:t>
      </w:r>
      <w:r>
        <w:rPr>
          <w:lang w:val="en"/>
        </w:rPr>
        <w:t xml:space="preserve"> </w:t>
      </w:r>
      <w:r w:rsidRPr="001859FE">
        <w:rPr>
          <w:sz w:val="24"/>
          <w:szCs w:val="24"/>
          <w:lang w:val="en"/>
        </w:rPr>
        <w:t>124.6%,</w:t>
      </w:r>
      <w:r>
        <w:rPr>
          <w:lang w:val="en"/>
        </w:rPr>
        <w:t>with tax</w:t>
      </w:r>
      <w:r w:rsidRPr="00AE6E97">
        <w:rPr>
          <w:sz w:val="24"/>
          <w:szCs w:val="24"/>
          <w:lang w:val="en"/>
        </w:rPr>
        <w:t xml:space="preserve">revenues and "other revenues" falling by </w:t>
      </w:r>
      <w:r>
        <w:rPr>
          <w:lang w:val="en"/>
        </w:rPr>
        <w:t xml:space="preserve"> </w:t>
      </w:r>
      <w:r w:rsidRPr="001859FE">
        <w:rPr>
          <w:sz w:val="24"/>
          <w:szCs w:val="24"/>
          <w:lang w:val="en"/>
        </w:rPr>
        <w:t>3.4%.</w:t>
      </w:r>
      <w:r w:rsidRPr="00AE6E97">
        <w:rPr>
          <w:sz w:val="24"/>
          <w:szCs w:val="24"/>
          <w:lang w:val="en"/>
        </w:rPr>
        <w:t xml:space="preserve"> This increase in </w:t>
      </w:r>
      <w:r>
        <w:rPr>
          <w:lang w:val="en"/>
        </w:rPr>
        <w:t xml:space="preserve"> </w:t>
      </w:r>
      <w:r w:rsidR="0064201D">
        <w:rPr>
          <w:sz w:val="24"/>
          <w:szCs w:val="24"/>
          <w:lang w:val="en"/>
        </w:rPr>
        <w:t xml:space="preserve">donations </w:t>
      </w:r>
      <w:r>
        <w:rPr>
          <w:lang w:val="en"/>
        </w:rPr>
        <w:t xml:space="preserve"> </w:t>
      </w:r>
      <w:r w:rsidRPr="00AE6E97">
        <w:rPr>
          <w:sz w:val="24"/>
          <w:szCs w:val="24"/>
          <w:lang w:val="en"/>
        </w:rPr>
        <w:t>would be explained by the additional assistance of the TFPs (World Bank, AfDB) to support the Government in taking care of the consequences of the pandemic.</w:t>
      </w:r>
      <w:r>
        <w:rPr>
          <w:lang w:val="en"/>
        </w:rPr>
        <w:t xml:space="preserve"> </w:t>
      </w:r>
      <w:r w:rsidRPr="00AE6E97">
        <w:rPr>
          <w:sz w:val="24"/>
          <w:szCs w:val="24"/>
          <w:lang w:val="en"/>
        </w:rPr>
        <w:t xml:space="preserve">The effect of the pandemic has led to budgetary allocations of resources </w:t>
      </w:r>
      <w:r>
        <w:rPr>
          <w:lang w:val="en"/>
        </w:rPr>
        <w:t xml:space="preserve"> </w:t>
      </w:r>
      <w:r w:rsidR="0049657D">
        <w:rPr>
          <w:sz w:val="24"/>
          <w:szCs w:val="24"/>
          <w:lang w:val="en"/>
        </w:rPr>
        <w:t>to</w:t>
      </w:r>
      <w:r>
        <w:rPr>
          <w:lang w:val="en"/>
        </w:rPr>
        <w:t xml:space="preserve"> </w:t>
      </w:r>
      <w:r w:rsidRPr="00AE6E97">
        <w:rPr>
          <w:sz w:val="24"/>
          <w:szCs w:val="24"/>
          <w:lang w:val="en"/>
        </w:rPr>
        <w:t xml:space="preserve"> needs perceived to be more pressing such as health. Over the period 2020-2022, the impact of the </w:t>
      </w:r>
      <w:r w:rsidRPr="00210463">
        <w:rPr>
          <w:sz w:val="24"/>
          <w:szCs w:val="24"/>
          <w:lang w:val="en"/>
        </w:rPr>
        <w:t>Covid-19</w:t>
      </w:r>
      <w:r>
        <w:rPr>
          <w:lang w:val="en"/>
        </w:rPr>
        <w:t xml:space="preserve"> pandemic could cause an annual average of </w:t>
      </w:r>
      <w:r w:rsidRPr="001859FE">
        <w:rPr>
          <w:sz w:val="24"/>
          <w:szCs w:val="24"/>
          <w:lang w:val="en"/>
        </w:rPr>
        <w:t>9.02%</w:t>
      </w:r>
      <w:r>
        <w:rPr>
          <w:lang w:val="en"/>
        </w:rPr>
        <w:t xml:space="preserve"> </w:t>
      </w:r>
      <w:r w:rsidRPr="00AE6E97">
        <w:rPr>
          <w:sz w:val="24"/>
          <w:szCs w:val="24"/>
          <w:lang w:val="en"/>
        </w:rPr>
        <w:t xml:space="preserve"> of the revenue initially forecast</w:t>
      </w:r>
      <w:r>
        <w:rPr>
          <w:lang w:val="en"/>
        </w:rPr>
        <w:t xml:space="preserve">to be </w:t>
      </w:r>
      <w:r w:rsidRPr="00AE6E97">
        <w:rPr>
          <w:sz w:val="24"/>
          <w:szCs w:val="24"/>
          <w:lang w:val="en"/>
        </w:rPr>
        <w:t xml:space="preserve"> lost. </w:t>
      </w:r>
    </w:p>
    <w:p w14:paraId="41FC8183" w14:textId="294F4056" w:rsidR="004D678F" w:rsidRPr="00210463" w:rsidRDefault="004D678F" w:rsidP="008E71DA">
      <w:pPr>
        <w:spacing w:before="120" w:after="120" w:line="276" w:lineRule="auto"/>
        <w:jc w:val="both"/>
        <w:rPr>
          <w:rFonts w:ascii="Times New Roman" w:hAnsi="Times New Roman" w:cs="Times New Roman"/>
          <w:sz w:val="24"/>
          <w:szCs w:val="24"/>
        </w:rPr>
      </w:pPr>
      <w:proofErr w:type="gramStart"/>
      <w:r w:rsidRPr="00210463">
        <w:rPr>
          <w:sz w:val="24"/>
          <w:szCs w:val="24"/>
          <w:lang w:val="en"/>
        </w:rPr>
        <w:t>Investment,</w:t>
      </w:r>
      <w:r w:rsidR="0064201D">
        <w:rPr>
          <w:sz w:val="24"/>
          <w:szCs w:val="24"/>
          <w:lang w:val="en"/>
        </w:rPr>
        <w:t>especially</w:t>
      </w:r>
      <w:proofErr w:type="gramEnd"/>
      <w:r w:rsidR="0064201D">
        <w:rPr>
          <w:sz w:val="24"/>
          <w:szCs w:val="24"/>
          <w:lang w:val="en"/>
        </w:rPr>
        <w:t xml:space="preserve"> gross fixed capital formation (GFCF)</w:t>
      </w:r>
      <w:r>
        <w:rPr>
          <w:lang w:val="en"/>
        </w:rPr>
        <w:t xml:space="preserve"> </w:t>
      </w:r>
      <w:r w:rsidRPr="00210463">
        <w:rPr>
          <w:sz w:val="24"/>
          <w:szCs w:val="24"/>
          <w:lang w:val="en"/>
        </w:rPr>
        <w:t xml:space="preserve"> also </w:t>
      </w:r>
      <w:r>
        <w:rPr>
          <w:lang w:val="en"/>
        </w:rPr>
        <w:t xml:space="preserve"> </w:t>
      </w:r>
      <w:r w:rsidR="0064201D">
        <w:rPr>
          <w:sz w:val="24"/>
          <w:szCs w:val="24"/>
          <w:lang w:val="en"/>
        </w:rPr>
        <w:t>suffered</w:t>
      </w:r>
      <w:r>
        <w:rPr>
          <w:lang w:val="en"/>
        </w:rPr>
        <w:t xml:space="preserve"> </w:t>
      </w:r>
      <w:r w:rsidRPr="00210463">
        <w:rPr>
          <w:sz w:val="24"/>
          <w:szCs w:val="24"/>
          <w:lang w:val="en"/>
        </w:rPr>
        <w:t xml:space="preserve"> the negative repercussions of Covid-19 with </w:t>
      </w:r>
      <w:r>
        <w:rPr>
          <w:lang w:val="en"/>
        </w:rPr>
        <w:t xml:space="preserve"> </w:t>
      </w:r>
      <w:r w:rsidR="0064201D">
        <w:rPr>
          <w:sz w:val="24"/>
          <w:szCs w:val="24"/>
          <w:lang w:val="en"/>
        </w:rPr>
        <w:t>a</w:t>
      </w:r>
      <w:r>
        <w:rPr>
          <w:lang w:val="en"/>
        </w:rPr>
        <w:t xml:space="preserve"> </w:t>
      </w:r>
      <w:r w:rsidR="0064201D">
        <w:rPr>
          <w:sz w:val="24"/>
          <w:szCs w:val="24"/>
          <w:lang w:val="en"/>
        </w:rPr>
        <w:t xml:space="preserve">weak </w:t>
      </w:r>
      <w:r w:rsidRPr="00AE6E97">
        <w:rPr>
          <w:sz w:val="24"/>
          <w:szCs w:val="24"/>
          <w:lang w:val="en"/>
        </w:rPr>
        <w:t xml:space="preserve"> contribution </w:t>
      </w:r>
      <w:r>
        <w:rPr>
          <w:lang w:val="en"/>
        </w:rPr>
        <w:t xml:space="preserve">to economic growth </w:t>
      </w:r>
      <w:r w:rsidRPr="00AE6E97">
        <w:rPr>
          <w:sz w:val="24"/>
          <w:szCs w:val="24"/>
          <w:lang w:val="en"/>
        </w:rPr>
        <w:t xml:space="preserve">in 2020 </w:t>
      </w:r>
      <w:r>
        <w:rPr>
          <w:lang w:val="en"/>
        </w:rPr>
        <w:t xml:space="preserve"> </w:t>
      </w:r>
      <w:r w:rsidR="0064201D">
        <w:rPr>
          <w:sz w:val="24"/>
          <w:szCs w:val="24"/>
          <w:lang w:val="en"/>
        </w:rPr>
        <w:t>of</w:t>
      </w:r>
      <w:r w:rsidRPr="00AE6E97">
        <w:rPr>
          <w:sz w:val="24"/>
          <w:szCs w:val="24"/>
          <w:lang w:val="en"/>
        </w:rPr>
        <w:t>0.4</w:t>
      </w:r>
      <w:r>
        <w:rPr>
          <w:lang w:val="en"/>
        </w:rPr>
        <w:t xml:space="preserve"> percentage</w:t>
      </w:r>
      <w:r w:rsidRPr="00AE6E97">
        <w:rPr>
          <w:sz w:val="24"/>
          <w:szCs w:val="24"/>
          <w:lang w:val="en"/>
        </w:rPr>
        <w:t xml:space="preserve"> points against a positive contribution of </w:t>
      </w:r>
      <w:r>
        <w:rPr>
          <w:lang w:val="en"/>
        </w:rPr>
        <w:t xml:space="preserve"> </w:t>
      </w:r>
      <w:r w:rsidR="0064201D">
        <w:rPr>
          <w:sz w:val="24"/>
          <w:szCs w:val="24"/>
          <w:lang w:val="en"/>
        </w:rPr>
        <w:t>3.4</w:t>
      </w:r>
      <w:r w:rsidRPr="00AE6E97">
        <w:rPr>
          <w:sz w:val="24"/>
          <w:szCs w:val="24"/>
          <w:lang w:val="en"/>
        </w:rPr>
        <w:t>points in 2019.</w:t>
      </w:r>
      <w:r>
        <w:rPr>
          <w:lang w:val="en"/>
        </w:rPr>
        <w:t xml:space="preserve"> </w:t>
      </w:r>
    </w:p>
    <w:p w14:paraId="0F01439A" w14:textId="5C433092" w:rsidR="004D678F" w:rsidRPr="00210463" w:rsidRDefault="004D678F" w:rsidP="008E71DA">
      <w:pPr>
        <w:spacing w:before="120" w:after="120" w:line="276" w:lineRule="auto"/>
        <w:jc w:val="both"/>
        <w:rPr>
          <w:rFonts w:ascii="Times New Roman" w:hAnsi="Times New Roman" w:cs="Times New Roman"/>
          <w:sz w:val="24"/>
          <w:szCs w:val="24"/>
        </w:rPr>
      </w:pPr>
      <w:r w:rsidRPr="00AE6E97">
        <w:rPr>
          <w:sz w:val="24"/>
          <w:szCs w:val="24"/>
          <w:lang w:val="en"/>
        </w:rPr>
        <w:t>Companies, on the other hand, have experienced a decline</w:t>
      </w:r>
      <w:r>
        <w:rPr>
          <w:lang w:val="en"/>
        </w:rPr>
        <w:t>or even a total break in their</w:t>
      </w:r>
      <w:r w:rsidRPr="00AE6E97">
        <w:rPr>
          <w:sz w:val="24"/>
          <w:szCs w:val="24"/>
          <w:lang w:val="en"/>
        </w:rPr>
        <w:t>turnover.</w:t>
      </w:r>
      <w:r>
        <w:rPr>
          <w:lang w:val="en"/>
        </w:rPr>
        <w:t xml:space="preserve"> </w:t>
      </w:r>
      <w:r w:rsidR="0049657D">
        <w:rPr>
          <w:sz w:val="24"/>
          <w:szCs w:val="24"/>
          <w:lang w:val="en"/>
        </w:rPr>
        <w:t>In</w:t>
      </w:r>
      <w:r>
        <w:rPr>
          <w:lang w:val="en"/>
        </w:rPr>
        <w:t>these</w:t>
      </w:r>
      <w:r w:rsidRPr="00AE6E97">
        <w:rPr>
          <w:sz w:val="24"/>
          <w:szCs w:val="24"/>
          <w:lang w:val="en"/>
        </w:rPr>
        <w:t>enterprises, households have experienced a decline in their income with the reduction in the number of working hours or the total cessation of their activity in connection with the response measures.</w:t>
      </w:r>
      <w:r>
        <w:rPr>
          <w:lang w:val="en"/>
        </w:rPr>
        <w:t xml:space="preserve"> </w:t>
      </w:r>
    </w:p>
    <w:p w14:paraId="3E8B2996" w14:textId="18AB3CDD" w:rsidR="004D678F" w:rsidRPr="00210463"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t xml:space="preserve">In the social sectors (education, health, etc.), </w:t>
      </w:r>
      <w:r w:rsidR="0049657D">
        <w:rPr>
          <w:sz w:val="24"/>
          <w:szCs w:val="24"/>
          <w:lang w:val="en"/>
        </w:rPr>
        <w:t xml:space="preserve"> </w:t>
      </w:r>
      <w:r>
        <w:rPr>
          <w:lang w:val="en"/>
        </w:rPr>
        <w:t xml:space="preserve"> </w:t>
      </w:r>
      <w:r w:rsidR="0049657D">
        <w:rPr>
          <w:sz w:val="24"/>
          <w:szCs w:val="24"/>
          <w:lang w:val="en"/>
        </w:rPr>
        <w:t xml:space="preserve"> </w:t>
      </w:r>
      <w:r w:rsidRPr="00210463">
        <w:rPr>
          <w:sz w:val="24"/>
          <w:szCs w:val="24"/>
          <w:lang w:val="en"/>
        </w:rPr>
        <w:t xml:space="preserve">Covid-19 has had a direct impact on the closure </w:t>
      </w:r>
      <w:r>
        <w:rPr>
          <w:lang w:val="en"/>
        </w:rPr>
        <w:t xml:space="preserve">of schools, the </w:t>
      </w:r>
      <w:r w:rsidRPr="00210463">
        <w:rPr>
          <w:sz w:val="24"/>
          <w:szCs w:val="24"/>
          <w:lang w:val="en"/>
        </w:rPr>
        <w:t>halt</w:t>
      </w:r>
      <w:r>
        <w:rPr>
          <w:lang w:val="en"/>
        </w:rPr>
        <w:t xml:space="preserve"> of several social infrastructure construction sites linked </w:t>
      </w:r>
      <w:r w:rsidR="0049657D">
        <w:rPr>
          <w:sz w:val="24"/>
          <w:szCs w:val="24"/>
          <w:lang w:val="en"/>
        </w:rPr>
        <w:t xml:space="preserve">to </w:t>
      </w:r>
      <w:r w:rsidRPr="00AE6E97">
        <w:rPr>
          <w:sz w:val="24"/>
          <w:szCs w:val="24"/>
          <w:lang w:val="en"/>
        </w:rPr>
        <w:t xml:space="preserve"> budgetary restrictions, </w:t>
      </w:r>
      <w:r>
        <w:rPr>
          <w:lang w:val="en"/>
        </w:rPr>
        <w:t xml:space="preserve"> </w:t>
      </w:r>
      <w:r w:rsidRPr="00AE6E97">
        <w:rPr>
          <w:sz w:val="24"/>
          <w:szCs w:val="24"/>
          <w:lang w:val="en"/>
        </w:rPr>
        <w:t xml:space="preserve">the reduction of the health supply of specialized services, </w:t>
      </w:r>
      <w:r>
        <w:rPr>
          <w:lang w:val="en"/>
        </w:rPr>
        <w:t xml:space="preserve">the cessation of prevention activities for the benefit of mothers and  </w:t>
      </w:r>
      <w:r w:rsidRPr="00AE6E97">
        <w:rPr>
          <w:sz w:val="24"/>
          <w:szCs w:val="24"/>
          <w:lang w:val="en"/>
        </w:rPr>
        <w:t>children. The country has experienced a surge in the prices of nutritional products linked to the decline in imports.</w:t>
      </w:r>
    </w:p>
    <w:p w14:paraId="7BC733A2" w14:textId="57C39A4B" w:rsidR="004D678F" w:rsidRPr="00210463"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t>The informal sector,</w:t>
      </w:r>
      <w:r w:rsidRPr="00AE6E97">
        <w:rPr>
          <w:sz w:val="24"/>
          <w:szCs w:val="24"/>
          <w:lang w:val="en"/>
        </w:rPr>
        <w:t xml:space="preserve"> the main provider of employment,</w:t>
      </w:r>
      <w:r>
        <w:rPr>
          <w:lang w:val="en"/>
        </w:rPr>
        <w:t xml:space="preserve"> is</w:t>
      </w:r>
      <w:r w:rsidRPr="00AE6E97">
        <w:rPr>
          <w:rStyle w:val="FootnoteReference"/>
          <w:sz w:val="24"/>
          <w:szCs w:val="24"/>
          <w:lang w:val="en"/>
        </w:rPr>
        <w:footnoteReference w:id="7"/>
      </w:r>
      <w:r w:rsidRPr="00210463">
        <w:rPr>
          <w:sz w:val="24"/>
          <w:szCs w:val="24"/>
          <w:lang w:val="en"/>
        </w:rPr>
        <w:t xml:space="preserve"> one </w:t>
      </w:r>
      <w:r>
        <w:rPr>
          <w:lang w:val="en"/>
        </w:rPr>
        <w:t xml:space="preserve">of the </w:t>
      </w:r>
      <w:r w:rsidRPr="00AE6E97">
        <w:rPr>
          <w:sz w:val="24"/>
          <w:szCs w:val="24"/>
          <w:lang w:val="en"/>
        </w:rPr>
        <w:t>most affected sectors with the obligation to close, the decrease or cancellation of orders, the decline in customer attendance, the new schedules imposed by the curfew and the low demand from customers.</w:t>
      </w:r>
    </w:p>
    <w:p w14:paraId="2414CD62" w14:textId="21067D7E" w:rsidR="004D678F" w:rsidRPr="00AE6E97"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lastRenderedPageBreak/>
        <w:t xml:space="preserve">To mitigate the consequences of </w:t>
      </w:r>
      <w:r w:rsidR="0089532F">
        <w:rPr>
          <w:sz w:val="24"/>
          <w:szCs w:val="24"/>
          <w:lang w:val="en"/>
        </w:rPr>
        <w:t>the C</w:t>
      </w:r>
      <w:r w:rsidR="0098712E">
        <w:rPr>
          <w:sz w:val="24"/>
          <w:szCs w:val="24"/>
          <w:lang w:val="en"/>
        </w:rPr>
        <w:t>ovid</w:t>
      </w:r>
      <w:r w:rsidRPr="00210463">
        <w:rPr>
          <w:sz w:val="24"/>
          <w:szCs w:val="24"/>
          <w:lang w:val="en"/>
        </w:rPr>
        <w:t xml:space="preserve">-19, </w:t>
      </w:r>
      <w:r>
        <w:rPr>
          <w:lang w:val="en"/>
        </w:rPr>
        <w:t xml:space="preserve"> </w:t>
      </w:r>
      <w:r w:rsidRPr="00AE6E97">
        <w:rPr>
          <w:sz w:val="24"/>
          <w:szCs w:val="24"/>
          <w:lang w:val="en"/>
        </w:rPr>
        <w:t>in a context of humanitarian, security and social</w:t>
      </w:r>
      <w:r w:rsidR="0027001E">
        <w:rPr>
          <w:sz w:val="24"/>
          <w:szCs w:val="24"/>
          <w:lang w:val="en"/>
        </w:rPr>
        <w:t>crisis,</w:t>
      </w:r>
      <w:r>
        <w:rPr>
          <w:lang w:val="en"/>
        </w:rPr>
        <w:t xml:space="preserve"> </w:t>
      </w:r>
      <w:r w:rsidRPr="00210463">
        <w:rPr>
          <w:sz w:val="24"/>
          <w:szCs w:val="24"/>
          <w:lang w:val="en"/>
        </w:rPr>
        <w:t xml:space="preserve"> Burkina Faso </w:t>
      </w:r>
      <w:r>
        <w:rPr>
          <w:lang w:val="en"/>
        </w:rPr>
        <w:t xml:space="preserve">has taken decisive and early measures and </w:t>
      </w:r>
      <w:r w:rsidRPr="00AE6E97">
        <w:rPr>
          <w:sz w:val="24"/>
          <w:szCs w:val="24"/>
          <w:lang w:val="en"/>
        </w:rPr>
        <w:t xml:space="preserve">has </w:t>
      </w:r>
      <w:r>
        <w:rPr>
          <w:lang w:val="en"/>
        </w:rPr>
        <w:t xml:space="preserve"> </w:t>
      </w:r>
      <w:r w:rsidRPr="00210463">
        <w:rPr>
          <w:sz w:val="24"/>
          <w:szCs w:val="24"/>
          <w:lang w:val="en"/>
        </w:rPr>
        <w:t xml:space="preserve">adopted a plan for preparedness, response to the </w:t>
      </w:r>
      <w:r>
        <w:rPr>
          <w:lang w:val="en"/>
        </w:rPr>
        <w:t xml:space="preserve"> </w:t>
      </w:r>
      <w:r w:rsidR="0098712E">
        <w:rPr>
          <w:sz w:val="24"/>
          <w:szCs w:val="24"/>
          <w:lang w:val="en"/>
        </w:rPr>
        <w:t>Covid-19</w:t>
      </w:r>
      <w:r>
        <w:rPr>
          <w:lang w:val="en"/>
        </w:rPr>
        <w:t>epidemic and economic</w:t>
      </w:r>
      <w:r w:rsidRPr="00210463">
        <w:rPr>
          <w:sz w:val="24"/>
          <w:szCs w:val="24"/>
          <w:lang w:val="en"/>
        </w:rPr>
        <w:t>recovery. Thus,</w:t>
      </w:r>
      <w:r w:rsidRPr="00AE6E97">
        <w:rPr>
          <w:sz w:val="24"/>
          <w:szCs w:val="24"/>
          <w:lang w:val="en"/>
        </w:rPr>
        <w:t>schools and universities were closed as of March 16, 2020, a national curfew came into effect, commercial flights were suspended and land borders closed, public gatherings were canceled in and around Ouagadougou, demonstrations, baptisms and weddings were banned, bars, restaurants and markets were closed,</w:t>
      </w:r>
      <w:r w:rsidR="0049657D">
        <w:rPr>
          <w:sz w:val="24"/>
          <w:szCs w:val="24"/>
          <w:lang w:val="en"/>
        </w:rPr>
        <w:t>intra-urban</w:t>
      </w:r>
      <w:r>
        <w:rPr>
          <w:lang w:val="en"/>
        </w:rPr>
        <w:t>public transport</w:t>
      </w:r>
      <w:r w:rsidRPr="00AE6E97">
        <w:rPr>
          <w:sz w:val="24"/>
          <w:szCs w:val="24"/>
          <w:lang w:val="en"/>
        </w:rPr>
        <w:t xml:space="preserve">was banned, and cities with </w:t>
      </w:r>
      <w:r>
        <w:rPr>
          <w:lang w:val="en"/>
        </w:rPr>
        <w:t xml:space="preserve"> </w:t>
      </w:r>
      <w:r w:rsidR="0049657D">
        <w:rPr>
          <w:sz w:val="24"/>
          <w:szCs w:val="24"/>
          <w:lang w:val="en"/>
        </w:rPr>
        <w:t xml:space="preserve"> </w:t>
      </w:r>
      <w:r>
        <w:rPr>
          <w:lang w:val="en"/>
        </w:rPr>
        <w:t>confirmed</w:t>
      </w:r>
      <w:r w:rsidR="0027001E">
        <w:rPr>
          <w:sz w:val="24"/>
          <w:szCs w:val="24"/>
          <w:lang w:val="en"/>
        </w:rPr>
        <w:t>Covid-19</w:t>
      </w:r>
      <w:r>
        <w:rPr>
          <w:lang w:val="en"/>
        </w:rPr>
        <w:t xml:space="preserve">cases </w:t>
      </w:r>
      <w:r w:rsidRPr="00AE6E97">
        <w:rPr>
          <w:sz w:val="24"/>
          <w:szCs w:val="24"/>
          <w:lang w:val="en"/>
        </w:rPr>
        <w:t xml:space="preserve">quarantined, etc. These measures have been gradually relaxed </w:t>
      </w:r>
      <w:r>
        <w:rPr>
          <w:lang w:val="en"/>
        </w:rPr>
        <w:t xml:space="preserve">as the situation </w:t>
      </w:r>
      <w:r w:rsidR="0049657D">
        <w:rPr>
          <w:sz w:val="24"/>
          <w:szCs w:val="24"/>
          <w:lang w:val="en"/>
        </w:rPr>
        <w:t>has</w:t>
      </w:r>
      <w:r>
        <w:rPr>
          <w:lang w:val="en"/>
        </w:rPr>
        <w:t xml:space="preserve"> </w:t>
      </w:r>
      <w:r w:rsidRPr="00AE6E97">
        <w:rPr>
          <w:sz w:val="24"/>
          <w:szCs w:val="24"/>
          <w:lang w:val="en"/>
        </w:rPr>
        <w:t xml:space="preserve"> evolved.</w:t>
      </w:r>
    </w:p>
    <w:p w14:paraId="4D17E212" w14:textId="52EF32EC" w:rsidR="004D678F" w:rsidRPr="00210463"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t xml:space="preserve">In addition, the country has put in place a series of exemption measures, the abolition or reduction of taxes in certain areas, the </w:t>
      </w:r>
      <w:r w:rsidR="0049657D">
        <w:rPr>
          <w:sz w:val="24"/>
          <w:szCs w:val="24"/>
          <w:lang w:val="en"/>
        </w:rPr>
        <w:t>partial</w:t>
      </w:r>
      <w:r w:rsidR="008719B9">
        <w:rPr>
          <w:sz w:val="24"/>
          <w:szCs w:val="24"/>
          <w:lang w:val="en"/>
        </w:rPr>
        <w:t xml:space="preserve"> </w:t>
      </w:r>
      <w:r>
        <w:rPr>
          <w:lang w:val="en"/>
        </w:rPr>
        <w:t xml:space="preserve">coverage of </w:t>
      </w:r>
      <w:r w:rsidRPr="00210463">
        <w:rPr>
          <w:sz w:val="24"/>
          <w:szCs w:val="24"/>
          <w:lang w:val="en"/>
        </w:rPr>
        <w:t>water and electricity bills of certain social strata, the cancellation of SONABEL and ONEA penalties,</w:t>
      </w:r>
      <w:r>
        <w:rPr>
          <w:lang w:val="en"/>
        </w:rPr>
        <w:t xml:space="preserve"> </w:t>
      </w:r>
      <w:r w:rsidRPr="00AE6E97">
        <w:rPr>
          <w:sz w:val="24"/>
          <w:szCs w:val="24"/>
          <w:lang w:val="en"/>
        </w:rPr>
        <w:t xml:space="preserve"> the 50% reduction in the cost of solar kits for vulnerable households, </w:t>
      </w:r>
      <w:r>
        <w:rPr>
          <w:lang w:val="en"/>
        </w:rPr>
        <w:t xml:space="preserve"> </w:t>
      </w:r>
      <w:r w:rsidR="008719B9">
        <w:rPr>
          <w:sz w:val="24"/>
          <w:szCs w:val="24"/>
          <w:lang w:val="en"/>
        </w:rPr>
        <w:t xml:space="preserve"> </w:t>
      </w:r>
      <w:r>
        <w:rPr>
          <w:lang w:val="en"/>
        </w:rPr>
        <w:t xml:space="preserve">food </w:t>
      </w:r>
      <w:r w:rsidRPr="00AE6E97">
        <w:rPr>
          <w:sz w:val="24"/>
          <w:szCs w:val="24"/>
          <w:lang w:val="en"/>
        </w:rPr>
        <w:t>donations</w:t>
      </w:r>
      <w:r>
        <w:rPr>
          <w:lang w:val="en"/>
        </w:rPr>
        <w:t xml:space="preserve"> </w:t>
      </w:r>
      <w:r w:rsidRPr="00AE6E97">
        <w:rPr>
          <w:sz w:val="24"/>
          <w:szCs w:val="24"/>
          <w:lang w:val="en"/>
        </w:rPr>
        <w:t xml:space="preserve"> to vulnerable people in the markets, etc.</w:t>
      </w:r>
      <w:r>
        <w:rPr>
          <w:lang w:val="en"/>
        </w:rPr>
        <w:t xml:space="preserve"> </w:t>
      </w:r>
      <w:r>
        <w:rPr>
          <w:sz w:val="24"/>
          <w:szCs w:val="24"/>
          <w:lang w:val="en"/>
        </w:rPr>
        <w:t xml:space="preserve">As part of the </w:t>
      </w:r>
      <w:r>
        <w:rPr>
          <w:lang w:val="en"/>
        </w:rPr>
        <w:t xml:space="preserve"> </w:t>
      </w:r>
      <w:r w:rsidRPr="00AE6E97">
        <w:rPr>
          <w:sz w:val="24"/>
          <w:szCs w:val="24"/>
          <w:lang w:val="en"/>
        </w:rPr>
        <w:t>measures to support the recovery of the economy,</w:t>
      </w:r>
      <w:r>
        <w:rPr>
          <w:lang w:val="en"/>
        </w:rPr>
        <w:t xml:space="preserve"> several actions</w:t>
      </w:r>
      <w:r>
        <w:rPr>
          <w:sz w:val="24"/>
          <w:szCs w:val="24"/>
          <w:lang w:val="en"/>
        </w:rPr>
        <w:t xml:space="preserve"> have been implemented,</w:t>
      </w:r>
      <w:r>
        <w:rPr>
          <w:lang w:val="en"/>
        </w:rPr>
        <w:t xml:space="preserve"> </w:t>
      </w:r>
      <w:r>
        <w:rPr>
          <w:sz w:val="24"/>
          <w:szCs w:val="24"/>
          <w:lang w:val="en"/>
        </w:rPr>
        <w:t xml:space="preserve"> including the establishment of</w:t>
      </w:r>
      <w:r>
        <w:rPr>
          <w:lang w:val="en"/>
        </w:rPr>
        <w:t>an economic recovery fund for companies in difficulty amounting to</w:t>
      </w:r>
      <w:r w:rsidRPr="00210463">
        <w:rPr>
          <w:sz w:val="24"/>
          <w:szCs w:val="24"/>
          <w:lang w:val="en"/>
        </w:rPr>
        <w:t>100 billion FCFA</w:t>
      </w:r>
      <w:r>
        <w:rPr>
          <w:lang w:val="en"/>
        </w:rPr>
        <w:t xml:space="preserve"> </w:t>
      </w:r>
      <w:r w:rsidRPr="00AE6E97">
        <w:rPr>
          <w:sz w:val="24"/>
          <w:szCs w:val="24"/>
          <w:lang w:val="en"/>
        </w:rPr>
        <w:t xml:space="preserve"> (FRE </w:t>
      </w:r>
      <w:r>
        <w:rPr>
          <w:lang w:val="en"/>
        </w:rPr>
        <w:t xml:space="preserve"> </w:t>
      </w:r>
      <w:r w:rsidRPr="00AE6E97">
        <w:rPr>
          <w:sz w:val="24"/>
          <w:szCs w:val="24"/>
          <w:lang w:val="en"/>
        </w:rPr>
        <w:t>COVID),</w:t>
      </w:r>
      <w:r>
        <w:rPr>
          <w:lang w:val="en"/>
        </w:rPr>
        <w:t xml:space="preserve"> </w:t>
      </w:r>
      <w:r w:rsidRPr="00210463">
        <w:rPr>
          <w:sz w:val="24"/>
          <w:szCs w:val="24"/>
          <w:lang w:val="en"/>
        </w:rPr>
        <w:t xml:space="preserve"> the acquisition of agricultural inputs and livestock feed to support food and pastoral production, the establishment of a solidarity fund for the benefit of actors in the informal sector, especially for women, for the revival of vegetable and fruit trade activities, etc.</w:t>
      </w:r>
    </w:p>
    <w:p w14:paraId="07F833D5" w14:textId="2B20ECB1" w:rsidR="004D678F" w:rsidRPr="0035615D"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t>In the fightagainst Covid-19 and its effects, the country faces the following challenges:</w:t>
      </w:r>
      <w:r>
        <w:rPr>
          <w:lang w:val="en"/>
        </w:rPr>
        <w:t xml:space="preserve"> </w:t>
      </w:r>
      <w:r w:rsidRPr="0035615D">
        <w:rPr>
          <w:sz w:val="24"/>
          <w:szCs w:val="24"/>
          <w:lang w:val="en"/>
        </w:rPr>
        <w:t xml:space="preserve"> </w:t>
      </w:r>
      <w:r>
        <w:rPr>
          <w:lang w:val="en"/>
        </w:rPr>
        <w:t xml:space="preserve"> </w:t>
      </w:r>
      <w:r w:rsidRPr="00210463">
        <w:rPr>
          <w:sz w:val="24"/>
          <w:szCs w:val="24"/>
          <w:lang w:val="en"/>
        </w:rPr>
        <w:t xml:space="preserve">(i) containing the spread of the </w:t>
      </w:r>
      <w:r>
        <w:rPr>
          <w:lang w:val="en"/>
        </w:rPr>
        <w:t xml:space="preserve">  </w:t>
      </w:r>
      <w:r w:rsidRPr="00210463">
        <w:rPr>
          <w:sz w:val="24"/>
          <w:szCs w:val="24"/>
          <w:lang w:val="en"/>
        </w:rPr>
        <w:t xml:space="preserve">COVID-19 pandemic and reducing morbidity and mortality; (ii) reduce the deterioration of human assets and rights, social cohesion and livelihoods and (iii) </w:t>
      </w:r>
      <w:r>
        <w:rPr>
          <w:lang w:val="en"/>
        </w:rPr>
        <w:t xml:space="preserve"> </w:t>
      </w:r>
      <w:r w:rsidRPr="0035615D">
        <w:rPr>
          <w:sz w:val="24"/>
          <w:szCs w:val="24"/>
          <w:lang w:val="en"/>
        </w:rPr>
        <w:t>protect,</w:t>
      </w:r>
      <w:r w:rsidRPr="00210463">
        <w:rPr>
          <w:sz w:val="24"/>
          <w:szCs w:val="24"/>
          <w:lang w:val="en"/>
        </w:rPr>
        <w:t>assist and advocate for displaced persons and refugees particularly vulnerable to the pandemic.</w:t>
      </w:r>
    </w:p>
    <w:p w14:paraId="57E93836" w14:textId="7AC772AC" w:rsidR="004D678F" w:rsidRPr="00210463" w:rsidRDefault="004D678F" w:rsidP="008E71DA">
      <w:pPr>
        <w:spacing w:before="120" w:after="120" w:line="276" w:lineRule="auto"/>
        <w:jc w:val="both"/>
        <w:rPr>
          <w:rFonts w:ascii="Times New Roman" w:hAnsi="Times New Roman" w:cs="Times New Roman"/>
          <w:sz w:val="24"/>
          <w:szCs w:val="24"/>
        </w:rPr>
      </w:pPr>
      <w:r w:rsidRPr="00210463">
        <w:rPr>
          <w:sz w:val="24"/>
          <w:szCs w:val="24"/>
          <w:lang w:val="en"/>
        </w:rPr>
        <w:t>The lessons that Burkina Faso has learned from the fightagainst Covid-19 are mainly the weak capacity of the national system for the preparedness and management of major disasters,</w:t>
      </w:r>
      <w:r>
        <w:rPr>
          <w:lang w:val="en"/>
        </w:rPr>
        <w:t xml:space="preserve"> </w:t>
      </w:r>
      <w:r w:rsidRPr="00210463">
        <w:rPr>
          <w:sz w:val="24"/>
          <w:szCs w:val="24"/>
          <w:lang w:val="en"/>
        </w:rPr>
        <w:t xml:space="preserve"> the lack of investment in health systems.</w:t>
      </w:r>
      <w:r>
        <w:rPr>
          <w:lang w:val="en"/>
        </w:rPr>
        <w:t xml:space="preserve">  </w:t>
      </w:r>
      <w:r w:rsidR="00AE6D22">
        <w:rPr>
          <w:sz w:val="24"/>
          <w:szCs w:val="24"/>
          <w:lang w:val="en"/>
        </w:rPr>
        <w:t>The</w:t>
      </w:r>
      <w:r w:rsidRPr="00210463">
        <w:rPr>
          <w:sz w:val="24"/>
          <w:szCs w:val="24"/>
          <w:lang w:val="en"/>
        </w:rPr>
        <w:t xml:space="preserve">inability </w:t>
      </w:r>
      <w:r>
        <w:rPr>
          <w:lang w:val="en"/>
        </w:rPr>
        <w:t xml:space="preserve"> </w:t>
      </w:r>
      <w:r w:rsidR="00AE6D22">
        <w:rPr>
          <w:sz w:val="24"/>
          <w:szCs w:val="24"/>
          <w:lang w:val="en"/>
        </w:rPr>
        <w:t>of</w:t>
      </w:r>
      <w:r>
        <w:rPr>
          <w:lang w:val="en"/>
        </w:rPr>
        <w:t xml:space="preserve"> the State to equip</w:t>
      </w:r>
      <w:r w:rsidRPr="00210463">
        <w:rPr>
          <w:sz w:val="24"/>
          <w:szCs w:val="24"/>
          <w:lang w:val="en"/>
        </w:rPr>
        <w:t xml:space="preserve"> itself with the means to ensure respect for the authority of the State. Indeed, the measure of mandatory wearing of masks, bibs or nose masks has not been respected.</w:t>
      </w:r>
    </w:p>
    <w:p w14:paraId="43D0E1A5" w14:textId="77777777" w:rsidR="00EA0C05" w:rsidRPr="00556D35" w:rsidRDefault="00EA0C05" w:rsidP="008E71DA">
      <w:pPr>
        <w:spacing w:after="0" w:line="240" w:lineRule="auto"/>
        <w:jc w:val="both"/>
        <w:rPr>
          <w:rFonts w:ascii="Times New Roman" w:hAnsi="Times New Roman" w:cs="Times New Roman"/>
          <w:sz w:val="24"/>
          <w:szCs w:val="24"/>
        </w:rPr>
      </w:pPr>
    </w:p>
    <w:p w14:paraId="33508A20" w14:textId="7D3377B0" w:rsidR="00CF059B" w:rsidRDefault="00497510" w:rsidP="0035615D">
      <w:pPr>
        <w:pStyle w:val="ListParagraph"/>
        <w:numPr>
          <w:ilvl w:val="0"/>
          <w:numId w:val="27"/>
        </w:numPr>
        <w:spacing w:line="360" w:lineRule="auto"/>
        <w:jc w:val="both"/>
        <w:outlineLvl w:val="0"/>
        <w:rPr>
          <w:rFonts w:ascii="Times New Roman" w:hAnsi="Times New Roman" w:cs="Times New Roman"/>
          <w:b/>
          <w:sz w:val="24"/>
          <w:szCs w:val="24"/>
        </w:rPr>
      </w:pPr>
      <w:bookmarkStart w:id="25" w:name="_Toc81302765"/>
      <w:r w:rsidRPr="00556D35">
        <w:rPr>
          <w:b/>
          <w:sz w:val="24"/>
          <w:szCs w:val="24"/>
          <w:lang w:val="en"/>
        </w:rPr>
        <w:t>CHALLENGES AND OPPORTUNITIES</w:t>
      </w:r>
      <w:bookmarkEnd w:id="25"/>
    </w:p>
    <w:p w14:paraId="2E646AB1" w14:textId="6A6CC3D3" w:rsidR="00EA0C05" w:rsidRPr="0035615D" w:rsidRDefault="00EA0C05" w:rsidP="0035615D">
      <w:pPr>
        <w:spacing w:after="0" w:line="276" w:lineRule="auto"/>
        <w:jc w:val="both"/>
        <w:rPr>
          <w:rFonts w:ascii="Times New Roman" w:eastAsia="Times New Roman" w:hAnsi="Times New Roman" w:cs="Times New Roman"/>
          <w:color w:val="000000"/>
          <w:sz w:val="24"/>
          <w:szCs w:val="24"/>
          <w:lang w:eastAsia="fr-FR"/>
        </w:rPr>
      </w:pPr>
      <w:r w:rsidRPr="0035615D">
        <w:rPr>
          <w:color w:val="000000"/>
          <w:sz w:val="24"/>
          <w:szCs w:val="24"/>
          <w:lang w:val="en"/>
        </w:rPr>
        <w:t>The domestication, implementation, coordination and monitoring of Agenda 2063 have made it possible to record achievements, difficulties and challenges to be met. This process identified the following</w:t>
      </w:r>
      <w:r>
        <w:rPr>
          <w:lang w:val="en"/>
        </w:rPr>
        <w:t xml:space="preserve"> </w:t>
      </w:r>
      <w:r w:rsidR="003F3BDF">
        <w:rPr>
          <w:color w:val="000000"/>
          <w:sz w:val="24"/>
          <w:szCs w:val="24"/>
          <w:lang w:val="en"/>
        </w:rPr>
        <w:t>challenges:</w:t>
      </w:r>
    </w:p>
    <w:p w14:paraId="0D5B8D27" w14:textId="2B096D31" w:rsidR="003F3BDF" w:rsidRPr="0035615D" w:rsidRDefault="003F3BDF" w:rsidP="0035615D">
      <w:pPr>
        <w:numPr>
          <w:ilvl w:val="0"/>
          <w:numId w:val="25"/>
        </w:numPr>
        <w:autoSpaceDE w:val="0"/>
        <w:autoSpaceDN w:val="0"/>
        <w:adjustRightInd w:val="0"/>
        <w:spacing w:before="120" w:after="0" w:line="276" w:lineRule="auto"/>
        <w:ind w:left="527" w:hanging="357"/>
        <w:jc w:val="both"/>
        <w:rPr>
          <w:rFonts w:ascii="Times New Roman" w:hAnsi="Times New Roman" w:cs="Times New Roman"/>
          <w:b/>
          <w:bCs/>
          <w:sz w:val="24"/>
          <w:szCs w:val="24"/>
        </w:rPr>
      </w:pPr>
      <w:r w:rsidRPr="0035615D">
        <w:rPr>
          <w:b/>
          <w:bCs/>
          <w:sz w:val="24"/>
          <w:szCs w:val="24"/>
          <w:lang w:val="en"/>
        </w:rPr>
        <w:t>strengthening national security and resilience</w:t>
      </w:r>
      <w:bookmarkStart w:id="26" w:name="_Hlk76286692"/>
    </w:p>
    <w:bookmarkEnd w:id="26"/>
    <w:p w14:paraId="0C42C7CB" w14:textId="77777777"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 xml:space="preserve">To meet challenges in a context of insecurity, it is essential to support national institutions and leadership at national, regional and community levels; ensure the strong participation of the community and local populations in efforts to build trust with the people; strengthen stability and security; improve the coordination and governance of security services and strengthen cross-border cooperation. Therefore, there is a need to reduce the degree of exposure and vulnerability of populations and to take more resolute measures that particularly target the underlying factors of insecurity, such as poverty and inequality. Burkina Faso's context requires coherent actions between </w:t>
      </w:r>
      <w:r w:rsidRPr="0035615D">
        <w:rPr>
          <w:sz w:val="24"/>
          <w:szCs w:val="24"/>
          <w:lang w:val="en"/>
        </w:rPr>
        <w:lastRenderedPageBreak/>
        <w:t>humanitarian, development and security actors to reduce humanitarian needs, strengthen the resilience of the most vulnerable populations and create the conditions for lasting peace.</w:t>
      </w:r>
    </w:p>
    <w:p w14:paraId="78F77A2E" w14:textId="567C5BB3" w:rsidR="003F3BDF" w:rsidRPr="0035615D" w:rsidRDefault="003F3BDF" w:rsidP="008E71DA">
      <w:pPr>
        <w:numPr>
          <w:ilvl w:val="0"/>
          <w:numId w:val="25"/>
        </w:numPr>
        <w:autoSpaceDE w:val="0"/>
        <w:autoSpaceDN w:val="0"/>
        <w:adjustRightInd w:val="0"/>
        <w:spacing w:before="120" w:after="120" w:line="276" w:lineRule="auto"/>
        <w:ind w:left="527" w:hanging="357"/>
        <w:jc w:val="both"/>
        <w:rPr>
          <w:rFonts w:ascii="Times New Roman" w:hAnsi="Times New Roman" w:cs="Times New Roman"/>
          <w:b/>
          <w:bCs/>
          <w:sz w:val="24"/>
          <w:szCs w:val="24"/>
        </w:rPr>
      </w:pPr>
      <w:bookmarkStart w:id="27" w:name="_Hlk76286711"/>
      <w:r>
        <w:rPr>
          <w:b/>
          <w:bCs/>
          <w:sz w:val="24"/>
          <w:szCs w:val="24"/>
          <w:lang w:val="en"/>
        </w:rPr>
        <w:t>the</w:t>
      </w:r>
      <w:r w:rsidRPr="0035615D">
        <w:rPr>
          <w:b/>
          <w:bCs/>
          <w:sz w:val="24"/>
          <w:szCs w:val="24"/>
          <w:lang w:val="en"/>
        </w:rPr>
        <w:t>accelerated reforms aimed at modernizing and effectively mobilizing domestic resources</w:t>
      </w:r>
    </w:p>
    <w:bookmarkEnd w:id="27"/>
    <w:p w14:paraId="491722D5" w14:textId="475CF8C5"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 xml:space="preserve">The implementation of Agenda 2063 and the SDGs requires a significant mobilization of resources, in particular internal resources through the expansion of the fiscal space and the mobilization of innovative financing (PPPs, remittances from migrants). To this end, it is necessary to improve tax administration through complete digitalization, broaden the tax base, </w:t>
      </w:r>
      <w:r>
        <w:rPr>
          <w:lang w:val="en"/>
        </w:rPr>
        <w:t xml:space="preserve"> </w:t>
      </w:r>
      <w:r w:rsidR="004817D9">
        <w:rPr>
          <w:sz w:val="24"/>
          <w:szCs w:val="24"/>
          <w:lang w:val="en"/>
        </w:rPr>
        <w:t xml:space="preserve"> </w:t>
      </w:r>
      <w:r>
        <w:rPr>
          <w:lang w:val="en"/>
        </w:rPr>
        <w:t xml:space="preserve"> </w:t>
      </w:r>
      <w:r w:rsidRPr="0035615D">
        <w:rPr>
          <w:sz w:val="24"/>
          <w:szCs w:val="24"/>
          <w:lang w:val="en"/>
        </w:rPr>
        <w:t xml:space="preserve">fight against fraud, tax evasion, illicit financial flows and ensure quality control of expenditure. The development of the PPP and the channelling of migrants' funds as a tool for efficient mobilization of the contribution of the national and international private sector remains a credible alternative to the implementation of development projects. It is imperative to seize external financing opportunities on favourable terms to ensure large investments with significant impacts. </w:t>
      </w:r>
    </w:p>
    <w:p w14:paraId="17A0236B" w14:textId="0A9320D2" w:rsidR="003F3BDF" w:rsidRPr="0035615D" w:rsidRDefault="003F3BDF" w:rsidP="008E71DA">
      <w:pPr>
        <w:pStyle w:val="ListParagraph"/>
        <w:numPr>
          <w:ilvl w:val="0"/>
          <w:numId w:val="24"/>
        </w:numPr>
        <w:autoSpaceDE w:val="0"/>
        <w:autoSpaceDN w:val="0"/>
        <w:adjustRightInd w:val="0"/>
        <w:spacing w:before="120" w:after="120" w:line="276" w:lineRule="auto"/>
        <w:jc w:val="both"/>
        <w:rPr>
          <w:rFonts w:ascii="Times New Roman" w:hAnsi="Times New Roman" w:cs="Times New Roman"/>
          <w:b/>
          <w:bCs/>
          <w:sz w:val="24"/>
          <w:szCs w:val="24"/>
        </w:rPr>
      </w:pPr>
      <w:bookmarkStart w:id="28" w:name="_Hlk76286730"/>
      <w:r>
        <w:rPr>
          <w:b/>
          <w:bCs/>
          <w:sz w:val="24"/>
          <w:szCs w:val="24"/>
          <w:lang w:val="en"/>
        </w:rPr>
        <w:t>the development of</w:t>
      </w:r>
      <w:r w:rsidRPr="0035615D">
        <w:rPr>
          <w:b/>
          <w:bCs/>
          <w:sz w:val="24"/>
          <w:szCs w:val="24"/>
          <w:lang w:val="en"/>
        </w:rPr>
        <w:t xml:space="preserve">the productive bases and competitiveness of the sectors of production and processing of national </w:t>
      </w:r>
      <w:proofErr w:type="gramStart"/>
      <w:r w:rsidRPr="0035615D">
        <w:rPr>
          <w:b/>
          <w:bCs/>
          <w:sz w:val="24"/>
          <w:szCs w:val="24"/>
          <w:lang w:val="en"/>
        </w:rPr>
        <w:t>products;</w:t>
      </w:r>
      <w:proofErr w:type="gramEnd"/>
    </w:p>
    <w:bookmarkEnd w:id="28"/>
    <w:p w14:paraId="757B71C5" w14:textId="4705E390"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Burkina Faso should improve the competitiveness of the Agro-sylvo-pastoral (ASP) sectors for a better valorization of ASP productions and an improvement in the added value of the sector, develop a competitive human capital to meet the development needs of the sector. Increased investment in agriculture will help contain extreme hunger and fuel processing industries and exports. The country must guarantee all rural actors equitable access to land and guarantee their investments. It should also strengthen the capacity of producers to optimise the use of factors of production, access to and use of information on prices and markets for inputs and products, and</w:t>
      </w:r>
      <w:r w:rsidR="004817D9">
        <w:rPr>
          <w:sz w:val="24"/>
          <w:szCs w:val="24"/>
          <w:lang w:val="en"/>
        </w:rPr>
        <w:t>improve</w:t>
      </w:r>
      <w:r>
        <w:rPr>
          <w:lang w:val="en"/>
        </w:rPr>
        <w:t xml:space="preserve"> </w:t>
      </w:r>
      <w:r w:rsidRPr="0035615D">
        <w:rPr>
          <w:sz w:val="24"/>
          <w:szCs w:val="24"/>
          <w:lang w:val="en"/>
        </w:rPr>
        <w:t xml:space="preserve"> the business climate with a view to attracting more foreign investors. The country must continue to improve the supply and quality of products placed on the market and the valorization of local products, the diversification of exported products and the increase in their added value, as well as the reduction of the high cost of the factors of production. There is a need to invest more in research and development, in order to obtain climate-resistant plants and put in place appropriate technologies. This competitiveness should enable the country to eliminate trade barriers and to exchange with African countries through </w:t>
      </w:r>
      <w:r>
        <w:rPr>
          <w:lang w:val="en"/>
        </w:rPr>
        <w:t>enhanced</w:t>
      </w:r>
      <w:r w:rsidRPr="0035615D">
        <w:rPr>
          <w:sz w:val="24"/>
          <w:szCs w:val="24"/>
          <w:lang w:val="en"/>
        </w:rPr>
        <w:t>S-S udcooperation, in particular the AfCFTA.</w:t>
      </w:r>
      <w:r>
        <w:rPr>
          <w:lang w:val="en"/>
        </w:rPr>
        <w:t xml:space="preserve"> </w:t>
      </w:r>
    </w:p>
    <w:p w14:paraId="1BC891B9" w14:textId="3AA14176" w:rsidR="003F3BDF" w:rsidRPr="0035615D" w:rsidRDefault="003F3BDF" w:rsidP="008E71DA">
      <w:pPr>
        <w:pStyle w:val="ListParagraph"/>
        <w:numPr>
          <w:ilvl w:val="0"/>
          <w:numId w:val="24"/>
        </w:numPr>
        <w:autoSpaceDE w:val="0"/>
        <w:autoSpaceDN w:val="0"/>
        <w:adjustRightInd w:val="0"/>
        <w:spacing w:before="120" w:after="120" w:line="276" w:lineRule="auto"/>
        <w:jc w:val="both"/>
        <w:rPr>
          <w:rFonts w:ascii="Times New Roman" w:hAnsi="Times New Roman" w:cs="Times New Roman"/>
          <w:b/>
          <w:bCs/>
          <w:sz w:val="24"/>
          <w:szCs w:val="24"/>
        </w:rPr>
      </w:pPr>
      <w:bookmarkStart w:id="29" w:name="_Hlk76286749"/>
      <w:r>
        <w:rPr>
          <w:b/>
          <w:bCs/>
          <w:sz w:val="24"/>
          <w:szCs w:val="24"/>
          <w:lang w:val="en"/>
        </w:rPr>
        <w:t>the enforcement</w:t>
      </w:r>
      <w:r w:rsidRPr="0035615D">
        <w:rPr>
          <w:b/>
          <w:bCs/>
          <w:sz w:val="24"/>
          <w:szCs w:val="24"/>
          <w:lang w:val="en"/>
        </w:rPr>
        <w:t>of access for all to quality basic social services;</w:t>
      </w:r>
    </w:p>
    <w:bookmarkEnd w:id="29"/>
    <w:p w14:paraId="788B231F" w14:textId="77777777"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Access for all to basic social services (education, health, water, sanitation, energy, protection, nutrition, housing, etc.) is an imperative to reduce poverty and inequality. It is therefore necessary to continue investing in these sectors to facilitate people's access to basic services.</w:t>
      </w:r>
    </w:p>
    <w:p w14:paraId="0CCF4FF4" w14:textId="6628DDB0" w:rsidR="003F3BDF" w:rsidRPr="0035615D" w:rsidRDefault="003F3BDF" w:rsidP="008E71DA">
      <w:pPr>
        <w:numPr>
          <w:ilvl w:val="0"/>
          <w:numId w:val="24"/>
        </w:numPr>
        <w:autoSpaceDE w:val="0"/>
        <w:autoSpaceDN w:val="0"/>
        <w:adjustRightInd w:val="0"/>
        <w:spacing w:before="120" w:after="120" w:line="276" w:lineRule="auto"/>
        <w:jc w:val="both"/>
        <w:rPr>
          <w:rFonts w:ascii="Times New Roman" w:hAnsi="Times New Roman" w:cs="Times New Roman"/>
          <w:b/>
          <w:bCs/>
          <w:sz w:val="24"/>
          <w:szCs w:val="24"/>
        </w:rPr>
      </w:pPr>
      <w:bookmarkStart w:id="30" w:name="_Hlk76286763"/>
      <w:r>
        <w:rPr>
          <w:b/>
          <w:bCs/>
          <w:sz w:val="24"/>
          <w:szCs w:val="24"/>
          <w:lang w:val="en"/>
        </w:rPr>
        <w:t>enforcement</w:t>
      </w:r>
      <w:r w:rsidRPr="0035615D">
        <w:rPr>
          <w:b/>
          <w:bCs/>
          <w:sz w:val="24"/>
          <w:szCs w:val="24"/>
          <w:lang w:val="en"/>
        </w:rPr>
        <w:t>of poverty reduction actions</w:t>
      </w:r>
    </w:p>
    <w:bookmarkEnd w:id="30"/>
    <w:p w14:paraId="083B0881" w14:textId="2B48B728"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 xml:space="preserve">More efforts are needed to reduce poverty and inequality. To this end, actions to improve household living conditions, job creation, increase the incomes of vulnerable populations and access to basic social services are essential to reduce poverty and inequality more quickly. Burkina Faso could invest intensively in sectors that occupy a large part of its rural workforce. Mining, which is a capital- and skill-intensive sector, can make a significant contribution </w:t>
      </w:r>
      <w:r w:rsidR="004817D9">
        <w:rPr>
          <w:sz w:val="24"/>
          <w:szCs w:val="24"/>
          <w:lang w:val="en"/>
        </w:rPr>
        <w:t xml:space="preserve">to </w:t>
      </w:r>
      <w:r>
        <w:rPr>
          <w:lang w:val="en"/>
        </w:rPr>
        <w:t xml:space="preserve"> </w:t>
      </w:r>
      <w:r w:rsidRPr="0035615D">
        <w:rPr>
          <w:sz w:val="24"/>
          <w:szCs w:val="24"/>
          <w:lang w:val="en"/>
        </w:rPr>
        <w:t>creating the conditions for economic, social and environmental development.</w:t>
      </w:r>
    </w:p>
    <w:p w14:paraId="5BC1ED91" w14:textId="26C11412" w:rsidR="003F3BDF" w:rsidRPr="0035615D" w:rsidRDefault="003F3BDF" w:rsidP="008E71DA">
      <w:pPr>
        <w:pStyle w:val="ListParagraph"/>
        <w:numPr>
          <w:ilvl w:val="0"/>
          <w:numId w:val="24"/>
        </w:numPr>
        <w:autoSpaceDE w:val="0"/>
        <w:autoSpaceDN w:val="0"/>
        <w:adjustRightInd w:val="0"/>
        <w:spacing w:before="120" w:after="120" w:line="276" w:lineRule="auto"/>
        <w:jc w:val="both"/>
        <w:rPr>
          <w:rFonts w:ascii="Times New Roman" w:hAnsi="Times New Roman" w:cs="Times New Roman"/>
          <w:b/>
          <w:bCs/>
          <w:sz w:val="24"/>
          <w:szCs w:val="24"/>
        </w:rPr>
      </w:pPr>
      <w:bookmarkStart w:id="31" w:name="_Hlk76286780"/>
      <w:r>
        <w:rPr>
          <w:b/>
          <w:bCs/>
          <w:sz w:val="24"/>
          <w:szCs w:val="24"/>
          <w:lang w:val="en"/>
        </w:rPr>
        <w:lastRenderedPageBreak/>
        <w:t>strengthening</w:t>
      </w:r>
      <w:r>
        <w:rPr>
          <w:lang w:val="en"/>
        </w:rPr>
        <w:t>the</w:t>
      </w:r>
      <w:r w:rsidRPr="0035615D">
        <w:rPr>
          <w:b/>
          <w:bCs/>
          <w:sz w:val="24"/>
          <w:szCs w:val="24"/>
          <w:lang w:val="en"/>
        </w:rPr>
        <w:t>capacity of the national statistical system</w:t>
      </w:r>
    </w:p>
    <w:bookmarkEnd w:id="31"/>
    <w:p w14:paraId="39C3B010" w14:textId="77777777"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The need for high-quality, disaggregated and easily accessible data to guide policy makers, facilitate monitoring by all actors and evaluation of the implementation of Agenda 2063 is essential. Thus, strengthening the statistical system to fill gaps in data production, collection and analysis requires sufficient financial, material, logistical and human resources to enable the timely and regular production of quality data needed to assess progress.</w:t>
      </w:r>
    </w:p>
    <w:p w14:paraId="23462E3B" w14:textId="2A7B9242" w:rsidR="003F3BDF" w:rsidRPr="0035615D" w:rsidRDefault="003F3BDF" w:rsidP="008E71DA">
      <w:pPr>
        <w:pStyle w:val="ListParagraph"/>
        <w:numPr>
          <w:ilvl w:val="0"/>
          <w:numId w:val="24"/>
        </w:numPr>
        <w:autoSpaceDE w:val="0"/>
        <w:autoSpaceDN w:val="0"/>
        <w:adjustRightInd w:val="0"/>
        <w:spacing w:before="120" w:after="120" w:line="276" w:lineRule="auto"/>
        <w:jc w:val="both"/>
        <w:rPr>
          <w:rFonts w:ascii="Times New Roman" w:hAnsi="Times New Roman" w:cs="Times New Roman"/>
          <w:b/>
          <w:bCs/>
          <w:sz w:val="24"/>
          <w:szCs w:val="24"/>
        </w:rPr>
      </w:pPr>
      <w:bookmarkStart w:id="32" w:name="_Hlk76286801"/>
      <w:r>
        <w:rPr>
          <w:b/>
          <w:bCs/>
          <w:sz w:val="24"/>
          <w:szCs w:val="24"/>
          <w:lang w:val="en"/>
        </w:rPr>
        <w:t>the enforcement</w:t>
      </w:r>
      <w:r w:rsidRPr="0035615D">
        <w:rPr>
          <w:b/>
          <w:bCs/>
          <w:sz w:val="24"/>
          <w:szCs w:val="24"/>
          <w:lang w:val="en"/>
        </w:rPr>
        <w:t>of the capacities of the steering, coordination and monitoring and evaluation mechanism for the implementation of Agenda 2063</w:t>
      </w:r>
    </w:p>
    <w:bookmarkEnd w:id="32"/>
    <w:p w14:paraId="56684DCC" w14:textId="77777777"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Capacity building of the steering mechanism is necessary to ensure monitoring and evaluation of the effective implementation of Agenda 2063 and the SDGs. This reinforcement requires support in the human, material and financial resources required for the collection, processing and analysis of data in order to prepare the reports. In addition, the integrated nature of Agenda 2063 and the SDGs calls for an equally integrated approach to their implementation of related information. Hence a harmonised approach to Agenda 2063 and the SDGs is needed. It would also be necessary to develop a comprehensive roadmap for the implementation of Agenda 2063 and the SDGs, and to further disseminate the aspirations and ownership of Agenda 2063. The steering mechanism should ensure a coherent integrated planning framework in relation to budget prioritization in the domestication, implementation and monitoring and evaluation of the orientations of Agenda 2063 and the SDGs at the level of national and sectoral policies and strategies.</w:t>
      </w:r>
    </w:p>
    <w:p w14:paraId="7A7D6612" w14:textId="47F7E84C" w:rsidR="003F3BDF" w:rsidRPr="0035615D" w:rsidRDefault="003F3BDF" w:rsidP="008E71DA">
      <w:pPr>
        <w:numPr>
          <w:ilvl w:val="0"/>
          <w:numId w:val="24"/>
        </w:numPr>
        <w:autoSpaceDE w:val="0"/>
        <w:autoSpaceDN w:val="0"/>
        <w:adjustRightInd w:val="0"/>
        <w:spacing w:before="120" w:after="120" w:line="276" w:lineRule="auto"/>
        <w:jc w:val="both"/>
        <w:rPr>
          <w:rFonts w:ascii="Times New Roman" w:hAnsi="Times New Roman" w:cs="Times New Roman"/>
          <w:b/>
          <w:bCs/>
          <w:sz w:val="24"/>
          <w:szCs w:val="24"/>
        </w:rPr>
      </w:pPr>
      <w:bookmarkStart w:id="33" w:name="_Hlk76286820"/>
      <w:r>
        <w:rPr>
          <w:b/>
          <w:bCs/>
          <w:sz w:val="24"/>
          <w:szCs w:val="24"/>
          <w:lang w:val="en"/>
        </w:rPr>
        <w:t>enforce</w:t>
      </w:r>
      <w:r>
        <w:rPr>
          <w:lang w:val="en"/>
        </w:rPr>
        <w:t xml:space="preserve"> </w:t>
      </w:r>
      <w:r w:rsidRPr="0035615D">
        <w:rPr>
          <w:b/>
          <w:bCs/>
          <w:sz w:val="24"/>
          <w:szCs w:val="24"/>
          <w:lang w:val="en"/>
        </w:rPr>
        <w:t xml:space="preserve"> the endogenous values necessary</w:t>
      </w:r>
      <w:r w:rsidR="0027001E">
        <w:rPr>
          <w:b/>
          <w:bCs/>
          <w:sz w:val="24"/>
          <w:szCs w:val="24"/>
          <w:lang w:val="en"/>
        </w:rPr>
        <w:t>for</w:t>
      </w:r>
      <w:r>
        <w:rPr>
          <w:lang w:val="en"/>
        </w:rPr>
        <w:t xml:space="preserve"> </w:t>
      </w:r>
      <w:r w:rsidRPr="0035615D">
        <w:rPr>
          <w:b/>
          <w:bCs/>
          <w:sz w:val="24"/>
          <w:szCs w:val="24"/>
          <w:lang w:val="en"/>
        </w:rPr>
        <w:t xml:space="preserve"> development</w:t>
      </w:r>
    </w:p>
    <w:bookmarkEnd w:id="33"/>
    <w:p w14:paraId="37C1AE03" w14:textId="77777777" w:rsidR="003F3BDF" w:rsidRPr="0035615D" w:rsidRDefault="003F3BDF" w:rsidP="008E71DA">
      <w:pPr>
        <w:autoSpaceDE w:val="0"/>
        <w:autoSpaceDN w:val="0"/>
        <w:adjustRightInd w:val="0"/>
        <w:spacing w:before="120" w:after="120" w:line="276" w:lineRule="auto"/>
        <w:jc w:val="both"/>
        <w:rPr>
          <w:rFonts w:ascii="Times New Roman" w:hAnsi="Times New Roman" w:cs="Times New Roman"/>
          <w:sz w:val="24"/>
          <w:szCs w:val="24"/>
        </w:rPr>
      </w:pPr>
      <w:r w:rsidRPr="0035615D">
        <w:rPr>
          <w:sz w:val="24"/>
          <w:szCs w:val="24"/>
          <w:lang w:val="en"/>
        </w:rPr>
        <w:t>It is essential to promote culture, the foundation of any society and an essential factor for endogenous development through the enhancement of arts and culture in the Burkinabe education system, the promotion of national languages, a Burkinabe cultural identity, cultural values and ideals, the allocation of financial resources for the implementation of the various strategies for promoting endogenous values. It is therefore necessary to set up strong institutions capable of preserving peace and social cohesion, capable of overcoming national challenges that promote the values of integrity, for the benefit of virtuous governance.</w:t>
      </w:r>
    </w:p>
    <w:p w14:paraId="418A12F4" w14:textId="0192BEEC" w:rsidR="00F87A5F" w:rsidRPr="00556D35" w:rsidRDefault="00651F07" w:rsidP="008E71DA">
      <w:pPr>
        <w:pStyle w:val="ListParagraph"/>
        <w:numPr>
          <w:ilvl w:val="0"/>
          <w:numId w:val="27"/>
        </w:numPr>
        <w:spacing w:before="120" w:after="120" w:line="276" w:lineRule="auto"/>
        <w:jc w:val="both"/>
        <w:outlineLvl w:val="0"/>
        <w:rPr>
          <w:rFonts w:ascii="Times New Roman" w:hAnsi="Times New Roman" w:cs="Times New Roman"/>
          <w:b/>
          <w:sz w:val="24"/>
          <w:szCs w:val="24"/>
        </w:rPr>
      </w:pPr>
      <w:bookmarkStart w:id="34" w:name="_Toc81302766"/>
      <w:r w:rsidRPr="0035615D">
        <w:rPr>
          <w:b/>
          <w:sz w:val="24"/>
          <w:szCs w:val="24"/>
          <w:lang w:val="en"/>
        </w:rPr>
        <w:t>KEY LESSONS LEARNED AND BEST PRACTICES</w:t>
      </w:r>
      <w:bookmarkEnd w:id="34"/>
    </w:p>
    <w:p w14:paraId="6905EDE2" w14:textId="147387A4" w:rsidR="0026603E" w:rsidRDefault="00FB2768" w:rsidP="008E71DA">
      <w:pPr>
        <w:autoSpaceDE w:val="0"/>
        <w:autoSpaceDN w:val="0"/>
        <w:adjustRightInd w:val="0"/>
        <w:spacing w:before="120" w:after="120" w:line="276" w:lineRule="auto"/>
        <w:jc w:val="both"/>
        <w:rPr>
          <w:rFonts w:ascii="Times New Roman" w:hAnsi="Times New Roman" w:cs="Times New Roman"/>
          <w:sz w:val="24"/>
          <w:szCs w:val="24"/>
        </w:rPr>
      </w:pPr>
      <w:r w:rsidRPr="00556D35">
        <w:rPr>
          <w:sz w:val="24"/>
          <w:szCs w:val="24"/>
          <w:lang w:val="en"/>
        </w:rPr>
        <w:t xml:space="preserve">Burkina Faso, through the PNDES, has </w:t>
      </w:r>
      <w:r w:rsidR="00532E29">
        <w:rPr>
          <w:sz w:val="24"/>
          <w:szCs w:val="24"/>
          <w:lang w:val="en"/>
        </w:rPr>
        <w:t>domesticated</w:t>
      </w:r>
      <w:r>
        <w:rPr>
          <w:lang w:val="en"/>
        </w:rPr>
        <w:t xml:space="preserve"> </w:t>
      </w:r>
      <w:r w:rsidRPr="00556D35">
        <w:rPr>
          <w:sz w:val="24"/>
          <w:szCs w:val="24"/>
          <w:lang w:val="en"/>
        </w:rPr>
        <w:t xml:space="preserve"> Agenda 2063 and </w:t>
      </w:r>
      <w:r>
        <w:rPr>
          <w:lang w:val="en"/>
        </w:rPr>
        <w:t xml:space="preserve"> </w:t>
      </w:r>
      <w:r w:rsidR="0027001E">
        <w:rPr>
          <w:sz w:val="24"/>
          <w:szCs w:val="24"/>
          <w:lang w:val="en"/>
        </w:rPr>
        <w:t>the</w:t>
      </w:r>
      <w:r w:rsidRPr="00556D35">
        <w:rPr>
          <w:sz w:val="24"/>
          <w:szCs w:val="24"/>
          <w:lang w:val="en"/>
        </w:rPr>
        <w:t>SDGs. The PNDES is the main instrument for implementing Agenda 2063. The implementation of</w:t>
      </w:r>
      <w:r w:rsidR="0027001E">
        <w:rPr>
          <w:sz w:val="24"/>
          <w:szCs w:val="24"/>
          <w:lang w:val="en"/>
        </w:rPr>
        <w:t>A</w:t>
      </w:r>
      <w:r w:rsidRPr="00556D35">
        <w:rPr>
          <w:sz w:val="24"/>
          <w:szCs w:val="24"/>
          <w:lang w:val="en"/>
        </w:rPr>
        <w:t xml:space="preserve">genda 2063 has made </w:t>
      </w:r>
      <w:r>
        <w:rPr>
          <w:lang w:val="en"/>
        </w:rPr>
        <w:t xml:space="preserve">it possible to draw </w:t>
      </w:r>
      <w:r w:rsidR="00532E29">
        <w:rPr>
          <w:sz w:val="24"/>
          <w:szCs w:val="24"/>
          <w:lang w:val="en"/>
        </w:rPr>
        <w:t>lessons, namely:</w:t>
      </w:r>
      <w:r>
        <w:rPr>
          <w:lang w:val="en"/>
        </w:rPr>
        <w:t xml:space="preserve"> </w:t>
      </w:r>
      <w:r w:rsidRPr="00556D35">
        <w:rPr>
          <w:sz w:val="24"/>
          <w:szCs w:val="24"/>
          <w:lang w:val="en"/>
        </w:rPr>
        <w:t xml:space="preserve"> </w:t>
      </w:r>
    </w:p>
    <w:p w14:paraId="151AD788" w14:textId="00BFA01D" w:rsidR="00532E29" w:rsidRPr="0035615D" w:rsidRDefault="00532E29" w:rsidP="008E71DA">
      <w:pPr>
        <w:pStyle w:val="ListParagraph"/>
        <w:numPr>
          <w:ilvl w:val="0"/>
          <w:numId w:val="26"/>
        </w:numPr>
        <w:autoSpaceDE w:val="0"/>
        <w:autoSpaceDN w:val="0"/>
        <w:adjustRightInd w:val="0"/>
        <w:spacing w:before="120" w:after="120" w:line="276" w:lineRule="auto"/>
        <w:ind w:left="414" w:hanging="357"/>
        <w:jc w:val="both"/>
        <w:rPr>
          <w:rFonts w:ascii="Times New Roman" w:hAnsi="Times New Roman" w:cs="Times New Roman"/>
          <w:sz w:val="24"/>
          <w:szCs w:val="24"/>
        </w:rPr>
      </w:pPr>
      <w:r w:rsidRPr="0035615D">
        <w:rPr>
          <w:sz w:val="24"/>
          <w:szCs w:val="24"/>
          <w:lang w:val="en"/>
        </w:rPr>
        <w:t xml:space="preserve">the need for Burkina Faso to define a country roadmap on the horizon of the ten-year plan of Agenda </w:t>
      </w:r>
      <w:proofErr w:type="gramStart"/>
      <w:r w:rsidRPr="0035615D">
        <w:rPr>
          <w:sz w:val="24"/>
          <w:szCs w:val="24"/>
          <w:lang w:val="en"/>
        </w:rPr>
        <w:t>2063;</w:t>
      </w:r>
      <w:proofErr w:type="gramEnd"/>
    </w:p>
    <w:p w14:paraId="526E2258" w14:textId="5A0CF233" w:rsidR="00532E29" w:rsidRDefault="00CC63D9" w:rsidP="008E71DA">
      <w:pPr>
        <w:pStyle w:val="ListParagraph"/>
        <w:numPr>
          <w:ilvl w:val="0"/>
          <w:numId w:val="26"/>
        </w:numPr>
        <w:autoSpaceDE w:val="0"/>
        <w:autoSpaceDN w:val="0"/>
        <w:adjustRightInd w:val="0"/>
        <w:spacing w:before="120" w:after="120" w:line="276" w:lineRule="auto"/>
        <w:ind w:left="414" w:hanging="357"/>
        <w:jc w:val="both"/>
        <w:rPr>
          <w:rFonts w:ascii="Times New Roman" w:hAnsi="Times New Roman" w:cs="Times New Roman"/>
          <w:sz w:val="24"/>
          <w:szCs w:val="24"/>
        </w:rPr>
      </w:pPr>
      <w:r>
        <w:rPr>
          <w:sz w:val="24"/>
          <w:szCs w:val="24"/>
          <w:lang w:val="en"/>
        </w:rPr>
        <w:t>l</w:t>
      </w:r>
      <w:r w:rsidR="00532E29" w:rsidRPr="0035615D">
        <w:rPr>
          <w:sz w:val="24"/>
          <w:szCs w:val="24"/>
          <w:lang w:val="en"/>
        </w:rPr>
        <w:t xml:space="preserve">highlighted challenges related to the availability of certain statistical data requires the strengthening of the national statistical </w:t>
      </w:r>
      <w:proofErr w:type="gramStart"/>
      <w:r w:rsidR="00532E29" w:rsidRPr="0035615D">
        <w:rPr>
          <w:sz w:val="24"/>
          <w:szCs w:val="24"/>
          <w:lang w:val="en"/>
        </w:rPr>
        <w:t>system;</w:t>
      </w:r>
      <w:proofErr w:type="gramEnd"/>
    </w:p>
    <w:p w14:paraId="68BAE864" w14:textId="114D42BA" w:rsidR="00CC63D9" w:rsidRDefault="00CC63D9" w:rsidP="008E71DA">
      <w:pPr>
        <w:pStyle w:val="ListParagraph"/>
        <w:numPr>
          <w:ilvl w:val="0"/>
          <w:numId w:val="26"/>
        </w:numPr>
        <w:autoSpaceDE w:val="0"/>
        <w:autoSpaceDN w:val="0"/>
        <w:adjustRightInd w:val="0"/>
        <w:spacing w:before="120" w:after="120" w:line="276" w:lineRule="auto"/>
        <w:ind w:left="414" w:hanging="357"/>
        <w:jc w:val="both"/>
        <w:rPr>
          <w:rFonts w:ascii="Times New Roman" w:hAnsi="Times New Roman" w:cs="Times New Roman"/>
          <w:sz w:val="24"/>
          <w:szCs w:val="24"/>
        </w:rPr>
      </w:pPr>
      <w:proofErr w:type="gramStart"/>
      <w:r>
        <w:rPr>
          <w:sz w:val="24"/>
          <w:szCs w:val="24"/>
          <w:lang w:val="en"/>
        </w:rPr>
        <w:t xml:space="preserve">The </w:t>
      </w:r>
      <w:r>
        <w:rPr>
          <w:lang w:val="en"/>
        </w:rPr>
        <w:t xml:space="preserve"> </w:t>
      </w:r>
      <w:r>
        <w:rPr>
          <w:sz w:val="24"/>
          <w:szCs w:val="24"/>
          <w:lang w:val="en"/>
        </w:rPr>
        <w:t>Covid</w:t>
      </w:r>
      <w:proofErr w:type="gramEnd"/>
      <w:r>
        <w:rPr>
          <w:sz w:val="24"/>
          <w:szCs w:val="24"/>
          <w:lang w:val="en"/>
        </w:rPr>
        <w:t>-19 situation has highlighted the need at the national level to build a solid economy and social system capable of autonomously resisting external and internal shocks.</w:t>
      </w:r>
      <w:r w:rsidR="00A66963">
        <w:rPr>
          <w:sz w:val="24"/>
          <w:szCs w:val="24"/>
          <w:lang w:val="en"/>
        </w:rPr>
        <w:t xml:space="preserve"> Also, the early response measures have been very effective in the fight against Covid-19;</w:t>
      </w:r>
      <w:r>
        <w:rPr>
          <w:lang w:val="en"/>
        </w:rPr>
        <w:t xml:space="preserve"> </w:t>
      </w:r>
      <w:r>
        <w:rPr>
          <w:sz w:val="24"/>
          <w:szCs w:val="24"/>
          <w:lang w:val="en"/>
        </w:rPr>
        <w:t xml:space="preserve"> </w:t>
      </w:r>
      <w:r>
        <w:rPr>
          <w:lang w:val="en"/>
        </w:rPr>
        <w:t xml:space="preserve"> </w:t>
      </w:r>
    </w:p>
    <w:p w14:paraId="11200915" w14:textId="3E571247" w:rsidR="009F729F" w:rsidRPr="0035615D" w:rsidRDefault="009F729F" w:rsidP="008E71DA">
      <w:pPr>
        <w:pStyle w:val="ListParagraph"/>
        <w:numPr>
          <w:ilvl w:val="0"/>
          <w:numId w:val="26"/>
        </w:numPr>
        <w:autoSpaceDE w:val="0"/>
        <w:autoSpaceDN w:val="0"/>
        <w:adjustRightInd w:val="0"/>
        <w:spacing w:before="120" w:after="120" w:line="276" w:lineRule="auto"/>
        <w:ind w:left="414" w:hanging="357"/>
        <w:jc w:val="both"/>
        <w:rPr>
          <w:rFonts w:ascii="Times New Roman" w:hAnsi="Times New Roman" w:cs="Times New Roman"/>
          <w:sz w:val="24"/>
          <w:szCs w:val="24"/>
        </w:rPr>
      </w:pPr>
      <w:r>
        <w:rPr>
          <w:sz w:val="24"/>
          <w:szCs w:val="24"/>
          <w:lang w:val="en"/>
        </w:rPr>
        <w:t>Burkina Faso's resilience in the face of the security challenge and Covid-19;</w:t>
      </w:r>
      <w:r>
        <w:rPr>
          <w:lang w:val="en"/>
        </w:rPr>
        <w:t xml:space="preserve"> </w:t>
      </w:r>
    </w:p>
    <w:p w14:paraId="632D1321" w14:textId="15DA5AEF" w:rsidR="00532E29" w:rsidRDefault="00532E29" w:rsidP="008E71DA">
      <w:pPr>
        <w:pStyle w:val="ListParagraph"/>
        <w:numPr>
          <w:ilvl w:val="0"/>
          <w:numId w:val="26"/>
        </w:numPr>
        <w:autoSpaceDE w:val="0"/>
        <w:autoSpaceDN w:val="0"/>
        <w:adjustRightInd w:val="0"/>
        <w:spacing w:before="120" w:after="120" w:line="276" w:lineRule="auto"/>
        <w:ind w:left="414" w:hanging="357"/>
        <w:jc w:val="both"/>
        <w:rPr>
          <w:rFonts w:ascii="Times New Roman" w:hAnsi="Times New Roman" w:cs="Times New Roman"/>
          <w:sz w:val="24"/>
          <w:szCs w:val="24"/>
        </w:rPr>
      </w:pPr>
      <w:r w:rsidRPr="0035615D">
        <w:rPr>
          <w:sz w:val="24"/>
          <w:szCs w:val="24"/>
          <w:lang w:val="en"/>
        </w:rPr>
        <w:lastRenderedPageBreak/>
        <w:t xml:space="preserve">Burkina Faso has drawn the experience of the first continental report by preparing its first national report on the implementation of Agenda 2063 for the period 2013-2019. This </w:t>
      </w:r>
      <w:proofErr w:type="gramStart"/>
      <w:r w:rsidR="004817D9">
        <w:rPr>
          <w:sz w:val="24"/>
          <w:szCs w:val="24"/>
          <w:lang w:val="en"/>
        </w:rPr>
        <w:t>has</w:t>
      </w:r>
      <w:r>
        <w:rPr>
          <w:lang w:val="en"/>
        </w:rPr>
        <w:t xml:space="preserve"> </w:t>
      </w:r>
      <w:r w:rsidRPr="0035615D">
        <w:rPr>
          <w:sz w:val="24"/>
          <w:szCs w:val="24"/>
          <w:lang w:val="en"/>
        </w:rPr>
        <w:t xml:space="preserve"> facilitated</w:t>
      </w:r>
      <w:proofErr w:type="gramEnd"/>
      <w:r>
        <w:rPr>
          <w:lang w:val="en"/>
        </w:rPr>
        <w:t xml:space="preserve"> the preparation of</w:t>
      </w:r>
      <w:r w:rsidRPr="0035615D">
        <w:rPr>
          <w:sz w:val="24"/>
          <w:szCs w:val="24"/>
          <w:lang w:val="en"/>
        </w:rPr>
        <w:t xml:space="preserve"> this report.</w:t>
      </w:r>
    </w:p>
    <w:p w14:paraId="6356E27D" w14:textId="77777777" w:rsidR="008E71DA" w:rsidRPr="0035615D" w:rsidRDefault="008E71DA" w:rsidP="008E71DA">
      <w:pPr>
        <w:pStyle w:val="ListParagraph"/>
        <w:autoSpaceDE w:val="0"/>
        <w:autoSpaceDN w:val="0"/>
        <w:adjustRightInd w:val="0"/>
        <w:spacing w:after="0" w:line="240" w:lineRule="auto"/>
        <w:ind w:left="414"/>
        <w:jc w:val="both"/>
        <w:rPr>
          <w:rFonts w:ascii="Times New Roman" w:hAnsi="Times New Roman" w:cs="Times New Roman"/>
          <w:sz w:val="24"/>
          <w:szCs w:val="24"/>
        </w:rPr>
      </w:pPr>
    </w:p>
    <w:p w14:paraId="16C2419B" w14:textId="5A2C7274" w:rsidR="00CF059B" w:rsidRPr="0035615D" w:rsidRDefault="0041072C" w:rsidP="008E71DA">
      <w:pPr>
        <w:pStyle w:val="Heading1"/>
        <w:spacing w:before="120" w:after="120"/>
        <w:rPr>
          <w:rFonts w:ascii="Times New Roman" w:hAnsi="Times New Roman" w:cs="Times New Roman"/>
          <w:b/>
          <w:color w:val="auto"/>
          <w:sz w:val="24"/>
          <w:szCs w:val="24"/>
        </w:rPr>
      </w:pPr>
      <w:bookmarkStart w:id="35" w:name="_Toc81302767"/>
      <w:r w:rsidRPr="0035615D">
        <w:rPr>
          <w:b/>
          <w:color w:val="auto"/>
          <w:sz w:val="24"/>
          <w:szCs w:val="24"/>
          <w:lang w:val="en"/>
        </w:rPr>
        <w:t>CONCLUSION</w:t>
      </w:r>
      <w:bookmarkEnd w:id="35"/>
    </w:p>
    <w:p w14:paraId="355B8817" w14:textId="6FEE0810" w:rsidR="00CF059B" w:rsidRDefault="00CF059B" w:rsidP="008E71DA">
      <w:pPr>
        <w:autoSpaceDE w:val="0"/>
        <w:autoSpaceDN w:val="0"/>
        <w:adjustRightInd w:val="0"/>
        <w:spacing w:before="120" w:after="120" w:line="276" w:lineRule="auto"/>
        <w:jc w:val="both"/>
        <w:rPr>
          <w:rFonts w:ascii="Times New Roman" w:hAnsi="Times New Roman" w:cs="Times New Roman"/>
          <w:sz w:val="24"/>
          <w:szCs w:val="24"/>
        </w:rPr>
      </w:pPr>
      <w:r w:rsidRPr="00556D35">
        <w:rPr>
          <w:sz w:val="24"/>
          <w:szCs w:val="24"/>
          <w:lang w:val="en"/>
        </w:rPr>
        <w:t xml:space="preserve">Burkina Faso confirmed its political commitment to implement Agenda 2063 through the PNDES. The evaluation of the indicators of the various objectives indicates that efforts have been made to achieve the objectives of Agenda 2063, particularly in the areas of </w:t>
      </w:r>
      <w:r w:rsidR="00B1260C">
        <w:rPr>
          <w:sz w:val="24"/>
          <w:szCs w:val="24"/>
          <w:lang w:val="en"/>
        </w:rPr>
        <w:t xml:space="preserve">income, </w:t>
      </w:r>
      <w:r>
        <w:rPr>
          <w:lang w:val="en"/>
        </w:rPr>
        <w:t xml:space="preserve">employment and decent work, education, </w:t>
      </w:r>
      <w:r w:rsidRPr="00556D35">
        <w:rPr>
          <w:sz w:val="24"/>
          <w:szCs w:val="24"/>
          <w:lang w:val="en"/>
        </w:rPr>
        <w:t xml:space="preserve">access to decent housing and </w:t>
      </w:r>
      <w:r>
        <w:rPr>
          <w:lang w:val="en"/>
        </w:rPr>
        <w:t xml:space="preserve"> </w:t>
      </w:r>
      <w:r w:rsidR="00B1260C">
        <w:rPr>
          <w:sz w:val="24"/>
          <w:szCs w:val="24"/>
          <w:lang w:val="en"/>
        </w:rPr>
        <w:t xml:space="preserve"> </w:t>
      </w:r>
      <w:r>
        <w:rPr>
          <w:lang w:val="en"/>
        </w:rPr>
        <w:t xml:space="preserve"> </w:t>
      </w:r>
      <w:r w:rsidRPr="00556D35">
        <w:rPr>
          <w:sz w:val="24"/>
          <w:szCs w:val="24"/>
          <w:lang w:val="en"/>
        </w:rPr>
        <w:t>health.</w:t>
      </w:r>
    </w:p>
    <w:p w14:paraId="1147BDA5" w14:textId="18B6B290" w:rsidR="005D1746" w:rsidRPr="0035615D" w:rsidRDefault="005D1746" w:rsidP="008E71DA">
      <w:pPr>
        <w:autoSpaceDE w:val="0"/>
        <w:autoSpaceDN w:val="0"/>
        <w:adjustRightInd w:val="0"/>
        <w:spacing w:before="120" w:after="120" w:line="276" w:lineRule="auto"/>
        <w:jc w:val="both"/>
        <w:rPr>
          <w:rFonts w:ascii="Times New Roman" w:hAnsi="Times New Roman" w:cs="Times New Roman"/>
          <w:sz w:val="24"/>
          <w:szCs w:val="24"/>
        </w:rPr>
      </w:pPr>
      <w:r>
        <w:rPr>
          <w:sz w:val="24"/>
          <w:szCs w:val="24"/>
          <w:lang w:val="en"/>
        </w:rPr>
        <w:t xml:space="preserve">In addition, the assessment carried out in the National Implementation Report in 2020 </w:t>
      </w:r>
      <w:r w:rsidRPr="0035615D">
        <w:rPr>
          <w:sz w:val="24"/>
          <w:szCs w:val="24"/>
          <w:lang w:val="en"/>
        </w:rPr>
        <w:t>of national statistical production gives a satisfactory level of correspondence between the national indicators and the monitoring indicators of Agenda 2063. Indeed, 92% of the indicators were available for monitoring Agenda 2063. The remaining 8% of indicators require new collection, calculation or survey operations to be informed.</w:t>
      </w:r>
    </w:p>
    <w:p w14:paraId="1380975A" w14:textId="77777777" w:rsidR="00CF059B" w:rsidRPr="00556D35" w:rsidRDefault="00CF059B" w:rsidP="008E71DA">
      <w:pPr>
        <w:autoSpaceDE w:val="0"/>
        <w:autoSpaceDN w:val="0"/>
        <w:adjustRightInd w:val="0"/>
        <w:spacing w:before="120" w:after="120" w:line="276" w:lineRule="auto"/>
        <w:jc w:val="both"/>
        <w:rPr>
          <w:rFonts w:ascii="Times New Roman" w:hAnsi="Times New Roman" w:cs="Times New Roman"/>
          <w:sz w:val="24"/>
          <w:szCs w:val="24"/>
        </w:rPr>
      </w:pPr>
      <w:r w:rsidRPr="00556D35">
        <w:rPr>
          <w:sz w:val="24"/>
          <w:szCs w:val="24"/>
          <w:lang w:val="en"/>
        </w:rPr>
        <w:t>The report, which reviews progress and challenges, is a tool for national ownership, advocacy and enlightenment of public and private development actors on the decisions to be taken for the successful implementation of Agenda 2063.</w:t>
      </w:r>
    </w:p>
    <w:p w14:paraId="3E53B23A" w14:textId="41468C3E" w:rsidR="00CF059B" w:rsidRPr="00556D35" w:rsidRDefault="00CF059B" w:rsidP="008E71DA">
      <w:pPr>
        <w:autoSpaceDE w:val="0"/>
        <w:autoSpaceDN w:val="0"/>
        <w:adjustRightInd w:val="0"/>
        <w:spacing w:before="120" w:after="120" w:line="276" w:lineRule="auto"/>
        <w:jc w:val="both"/>
        <w:rPr>
          <w:rFonts w:ascii="Times New Roman" w:hAnsi="Times New Roman" w:cs="Times New Roman"/>
          <w:sz w:val="24"/>
          <w:szCs w:val="24"/>
        </w:rPr>
      </w:pPr>
      <w:r w:rsidRPr="00556D35">
        <w:rPr>
          <w:sz w:val="24"/>
          <w:szCs w:val="24"/>
          <w:lang w:val="en"/>
        </w:rPr>
        <w:t xml:space="preserve">Despite </w:t>
      </w:r>
      <w:r w:rsidR="00EB137A">
        <w:rPr>
          <w:sz w:val="24"/>
          <w:szCs w:val="24"/>
          <w:lang w:val="en"/>
        </w:rPr>
        <w:t>this</w:t>
      </w:r>
      <w:r>
        <w:rPr>
          <w:lang w:val="en"/>
        </w:rPr>
        <w:t xml:space="preserve"> progress</w:t>
      </w:r>
      <w:r w:rsidRPr="00556D35">
        <w:rPr>
          <w:sz w:val="24"/>
          <w:szCs w:val="24"/>
          <w:lang w:val="en"/>
        </w:rPr>
        <w:t xml:space="preserve"> in the implementation of Agenda 2063, Burkina Faso still faces many obstacles of both external and internal origin. The main constraint remains the security challenge </w:t>
      </w:r>
      <w:r>
        <w:rPr>
          <w:lang w:val="en"/>
        </w:rPr>
        <w:t xml:space="preserve"> </w:t>
      </w:r>
      <w:r w:rsidR="00F46C4B">
        <w:rPr>
          <w:sz w:val="24"/>
          <w:szCs w:val="24"/>
          <w:lang w:val="en"/>
        </w:rPr>
        <w:t xml:space="preserve">and the effects of Covid-19 </w:t>
      </w:r>
      <w:r>
        <w:rPr>
          <w:lang w:val="en"/>
        </w:rPr>
        <w:t xml:space="preserve"> </w:t>
      </w:r>
      <w:r w:rsidRPr="00556D35">
        <w:rPr>
          <w:sz w:val="24"/>
          <w:szCs w:val="24"/>
          <w:lang w:val="en"/>
        </w:rPr>
        <w:t>which</w:t>
      </w:r>
      <w:r w:rsidR="00F46C4B">
        <w:rPr>
          <w:sz w:val="24"/>
          <w:szCs w:val="24"/>
          <w:lang w:val="en"/>
        </w:rPr>
        <w:t>hinder</w:t>
      </w:r>
      <w:r>
        <w:rPr>
          <w:lang w:val="en"/>
        </w:rPr>
        <w:t xml:space="preserve"> </w:t>
      </w:r>
      <w:r w:rsidRPr="00556D35">
        <w:rPr>
          <w:sz w:val="24"/>
          <w:szCs w:val="24"/>
          <w:lang w:val="en"/>
        </w:rPr>
        <w:t xml:space="preserve"> any development action.</w:t>
      </w:r>
      <w:r>
        <w:rPr>
          <w:lang w:val="en"/>
        </w:rPr>
        <w:t xml:space="preserve"> </w:t>
      </w:r>
    </w:p>
    <w:sectPr w:rsidR="00CF059B" w:rsidRPr="00556D35" w:rsidSect="0035615D">
      <w:footerReference w:type="default" r:id="rId32"/>
      <w:pgSz w:w="11906" w:h="16838"/>
      <w:pgMar w:top="1134" w:right="1134" w:bottom="1134" w:left="1134" w:header="709" w:footer="357" w:gutter="0"/>
      <w:pgBorders w:display="firstPage" w:offsetFrom="page">
        <w:top w:val="tornPaperBlack" w:sz="31" w:space="24" w:color="auto"/>
        <w:left w:val="tornPaperBlack" w:sz="31" w:space="24" w:color="auto"/>
        <w:bottom w:val="tornPaperBlack" w:sz="31" w:space="24" w:color="auto"/>
        <w:right w:val="tornPaperBlack" w:sz="31"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3D0A" w14:textId="77777777" w:rsidR="009A2BFF" w:rsidRDefault="009A2BFF" w:rsidP="0040224B">
      <w:pPr>
        <w:spacing w:after="0" w:line="240" w:lineRule="auto"/>
      </w:pPr>
      <w:r>
        <w:rPr>
          <w:lang w:val="en"/>
        </w:rPr>
        <w:separator/>
      </w:r>
    </w:p>
  </w:endnote>
  <w:endnote w:type="continuationSeparator" w:id="0">
    <w:p w14:paraId="1F150452" w14:textId="77777777" w:rsidR="009A2BFF" w:rsidRDefault="009A2BFF" w:rsidP="0040224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Univers-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837"/>
      <w:gridCol w:w="4801"/>
    </w:tblGrid>
    <w:tr w:rsidR="0049657D" w14:paraId="0E668693" w14:textId="77777777" w:rsidTr="0035615D">
      <w:trPr>
        <w:trHeight w:hRule="exact" w:val="115"/>
      </w:trPr>
      <w:tc>
        <w:tcPr>
          <w:tcW w:w="4553" w:type="dxa"/>
          <w:shd w:val="clear" w:color="auto" w:fill="5B9BD5" w:themeFill="accent1"/>
          <w:tcMar>
            <w:top w:w="0" w:type="dxa"/>
            <w:bottom w:w="0" w:type="dxa"/>
          </w:tcMar>
        </w:tcPr>
        <w:p w14:paraId="3D0918A4" w14:textId="77777777" w:rsidR="0049657D" w:rsidRDefault="0049657D">
          <w:pPr>
            <w:pStyle w:val="Header"/>
            <w:rPr>
              <w:caps/>
              <w:sz w:val="18"/>
            </w:rPr>
          </w:pPr>
        </w:p>
      </w:tc>
      <w:tc>
        <w:tcPr>
          <w:tcW w:w="4519" w:type="dxa"/>
          <w:shd w:val="clear" w:color="auto" w:fill="5B9BD5" w:themeFill="accent1"/>
          <w:tcMar>
            <w:top w:w="0" w:type="dxa"/>
            <w:bottom w:w="0" w:type="dxa"/>
          </w:tcMar>
        </w:tcPr>
        <w:p w14:paraId="210315C2" w14:textId="77777777" w:rsidR="0049657D" w:rsidRDefault="0049657D">
          <w:pPr>
            <w:pStyle w:val="Header"/>
            <w:jc w:val="right"/>
            <w:rPr>
              <w:caps/>
              <w:sz w:val="18"/>
            </w:rPr>
          </w:pPr>
        </w:p>
      </w:tc>
    </w:tr>
    <w:tr w:rsidR="0049657D" w14:paraId="598413EF" w14:textId="77777777" w:rsidTr="0035615D">
      <w:sdt>
        <w:sdtPr>
          <w:rPr>
            <w:caps/>
            <w:color w:val="808080" w:themeColor="background1" w:themeShade="80"/>
            <w:sz w:val="18"/>
            <w:szCs w:val="18"/>
          </w:rPr>
          <w:alias w:val="Auteur"/>
          <w:tag w:val=""/>
          <w:id w:val="1534151868"/>
          <w:placeholder>
            <w:docPart w:val="3C87C716BC494F9BB63972ABF9B928A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3" w:type="dxa"/>
              <w:shd w:val="clear" w:color="auto" w:fill="auto"/>
              <w:vAlign w:val="center"/>
            </w:tcPr>
            <w:p w14:paraId="0E4579BE" w14:textId="28500E54" w:rsidR="0049657D" w:rsidRDefault="0049657D">
              <w:pPr>
                <w:pStyle w:val="Footer"/>
                <w:rPr>
                  <w:caps/>
                  <w:color w:val="808080" w:themeColor="background1" w:themeShade="80"/>
                  <w:sz w:val="18"/>
                  <w:szCs w:val="18"/>
                </w:rPr>
              </w:pPr>
              <w:r>
                <w:rPr>
                  <w:caps/>
                  <w:color w:val="808080" w:themeColor="background1" w:themeShade="80"/>
                  <w:sz w:val="18"/>
                  <w:szCs w:val="18"/>
                  <w:lang w:val="en"/>
                </w:rPr>
                <w:t>Synthesis report agenda 2063 of Burkina Faso</w:t>
              </w:r>
            </w:p>
          </w:tc>
        </w:sdtContent>
      </w:sdt>
      <w:tc>
        <w:tcPr>
          <w:tcW w:w="4519" w:type="dxa"/>
          <w:shd w:val="clear" w:color="auto" w:fill="auto"/>
          <w:vAlign w:val="center"/>
        </w:tcPr>
        <w:p w14:paraId="1A5C1450" w14:textId="77777777" w:rsidR="0049657D" w:rsidRDefault="0049657D">
          <w:pPr>
            <w:pStyle w:val="Footer"/>
            <w:jc w:val="right"/>
            <w:rPr>
              <w:caps/>
              <w:color w:val="808080" w:themeColor="background1" w:themeShade="80"/>
              <w:sz w:val="18"/>
              <w:szCs w:val="18"/>
            </w:rPr>
          </w:pPr>
          <w:r>
            <w:rPr>
              <w:caps/>
              <w:color w:val="808080" w:themeColor="background1" w:themeShade="80"/>
              <w:sz w:val="18"/>
              <w:szCs w:val="18"/>
              <w:lang w:val="en"/>
            </w:rPr>
            <w:fldChar w:fldCharType="begin"/>
          </w:r>
          <w:r>
            <w:rPr>
              <w:caps/>
              <w:color w:val="808080" w:themeColor="background1" w:themeShade="80"/>
              <w:sz w:val="18"/>
              <w:szCs w:val="18"/>
              <w:lang w:val="en"/>
            </w:rPr>
            <w:instrText>PAGE   \* MERGEFORMAT</w:instrText>
          </w:r>
          <w:r>
            <w:rPr>
              <w:caps/>
              <w:color w:val="808080" w:themeColor="background1" w:themeShade="80"/>
              <w:sz w:val="18"/>
              <w:szCs w:val="18"/>
              <w:lang w:val="en"/>
            </w:rPr>
            <w:fldChar w:fldCharType="separate"/>
          </w:r>
          <w:r>
            <w:rPr>
              <w:caps/>
              <w:color w:val="808080" w:themeColor="background1" w:themeShade="80"/>
              <w:sz w:val="18"/>
              <w:szCs w:val="18"/>
              <w:lang w:val="en"/>
            </w:rPr>
            <w:t>2</w:t>
          </w:r>
          <w:r>
            <w:rPr>
              <w:caps/>
              <w:color w:val="808080" w:themeColor="background1" w:themeShade="80"/>
              <w:sz w:val="18"/>
              <w:szCs w:val="18"/>
              <w:lang w:val="en"/>
            </w:rPr>
            <w:fldChar w:fldCharType="end"/>
          </w:r>
        </w:p>
      </w:tc>
    </w:tr>
  </w:tbl>
  <w:p w14:paraId="1B7792C8" w14:textId="77777777" w:rsidR="0049657D" w:rsidRDefault="0049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EB3C" w14:textId="77777777" w:rsidR="009A2BFF" w:rsidRDefault="009A2BFF" w:rsidP="0040224B">
      <w:pPr>
        <w:spacing w:after="0" w:line="240" w:lineRule="auto"/>
      </w:pPr>
      <w:r>
        <w:rPr>
          <w:lang w:val="en"/>
        </w:rPr>
        <w:separator/>
      </w:r>
    </w:p>
  </w:footnote>
  <w:footnote w:type="continuationSeparator" w:id="0">
    <w:p w14:paraId="6671763C" w14:textId="77777777" w:rsidR="009A2BFF" w:rsidRDefault="009A2BFF" w:rsidP="0040224B">
      <w:pPr>
        <w:spacing w:after="0" w:line="240" w:lineRule="auto"/>
      </w:pPr>
      <w:r>
        <w:rPr>
          <w:lang w:val="en"/>
        </w:rPr>
        <w:continuationSeparator/>
      </w:r>
    </w:p>
  </w:footnote>
  <w:footnote w:id="1">
    <w:p w14:paraId="08A93A70" w14:textId="4D834734" w:rsidR="0049657D" w:rsidRPr="0040224B" w:rsidRDefault="0049657D" w:rsidP="0035615D">
      <w:pPr>
        <w:autoSpaceDE w:val="0"/>
        <w:autoSpaceDN w:val="0"/>
        <w:adjustRightInd w:val="0"/>
        <w:spacing w:after="0" w:line="240" w:lineRule="auto"/>
        <w:jc w:val="both"/>
      </w:pPr>
      <w:r>
        <w:rPr>
          <w:rStyle w:val="FootnoteReference"/>
          <w:lang w:val="en"/>
        </w:rPr>
        <w:footnoteRef/>
      </w:r>
      <w:r>
        <w:rPr>
          <w:lang w:val="en"/>
        </w:rPr>
        <w:t xml:space="preserve"> Preliminary results of the</w:t>
      </w:r>
      <w:r w:rsidRPr="0035615D">
        <w:rPr>
          <w:sz w:val="20"/>
          <w:szCs w:val="20"/>
          <w:lang w:val="en"/>
        </w:rPr>
        <w:t xml:space="preserve"> Fifth General Population and Housing Census (5th RGPH) of Burkina Faso was conducted from November to December 2019</w:t>
      </w:r>
      <w:r>
        <w:rPr>
          <w:sz w:val="20"/>
          <w:szCs w:val="20"/>
          <w:lang w:val="en"/>
        </w:rPr>
        <w:t>, September 2020 edition, INSD</w:t>
      </w:r>
      <w:r w:rsidRPr="0035615D">
        <w:rPr>
          <w:sz w:val="20"/>
          <w:szCs w:val="20"/>
          <w:lang w:val="en"/>
        </w:rPr>
        <w:t>.</w:t>
      </w:r>
    </w:p>
  </w:footnote>
  <w:footnote w:id="2">
    <w:p w14:paraId="571EB3EB" w14:textId="42B2CAF4" w:rsidR="0049657D" w:rsidRDefault="0049657D">
      <w:pPr>
        <w:pStyle w:val="FootnoteText"/>
      </w:pPr>
      <w:r>
        <w:rPr>
          <w:rStyle w:val="FootnoteReference"/>
          <w:lang w:val="en"/>
        </w:rPr>
        <w:footnoteRef/>
      </w:r>
      <w:r>
        <w:rPr>
          <w:lang w:val="en"/>
        </w:rPr>
        <w:t xml:space="preserve"> </w:t>
      </w:r>
      <w:r w:rsidRPr="00376264">
        <w:rPr>
          <w:lang w:val="en"/>
        </w:rPr>
        <w:t>The results of the 201 continuous multisectoral survey</w:t>
      </w:r>
      <w:r>
        <w:rPr>
          <w:lang w:val="en"/>
        </w:rPr>
        <w:t>5</w:t>
      </w:r>
      <w:r w:rsidRPr="00376264">
        <w:rPr>
          <w:lang w:val="en"/>
        </w:rPr>
        <w:t xml:space="preserve"> and the 2018 Harmonised Household Living Conditions Survey</w:t>
      </w:r>
      <w:r>
        <w:rPr>
          <w:lang w:val="en"/>
        </w:rPr>
        <w:t>.</w:t>
      </w:r>
    </w:p>
  </w:footnote>
  <w:footnote w:id="3">
    <w:p w14:paraId="057DE2E6" w14:textId="1B69723F" w:rsidR="0049657D" w:rsidRPr="008A7BA6" w:rsidRDefault="0049657D" w:rsidP="007E2B72">
      <w:pPr>
        <w:autoSpaceDE w:val="0"/>
        <w:autoSpaceDN w:val="0"/>
        <w:adjustRightInd w:val="0"/>
        <w:spacing w:after="0" w:line="240" w:lineRule="auto"/>
        <w:jc w:val="both"/>
        <w:rPr>
          <w:rFonts w:ascii="Times New Roman" w:hAnsi="Times New Roman" w:cs="Times New Roman"/>
          <w:sz w:val="20"/>
          <w:szCs w:val="20"/>
        </w:rPr>
      </w:pPr>
      <w:r w:rsidRPr="004A6254">
        <w:rPr>
          <w:rStyle w:val="FootnoteReference"/>
          <w:lang w:val="en"/>
        </w:rPr>
        <w:footnoteRef/>
      </w:r>
      <w:r w:rsidRPr="004A6254">
        <w:rPr>
          <w:sz w:val="20"/>
          <w:szCs w:val="20"/>
          <w:lang w:val="en"/>
        </w:rPr>
        <w:t xml:space="preserve"> </w:t>
      </w:r>
      <w:r w:rsidRPr="008A7BA6">
        <w:rPr>
          <w:sz w:val="20"/>
          <w:szCs w:val="20"/>
          <w:lang w:val="en"/>
        </w:rPr>
        <w:t xml:space="preserve">A RAMSAR site is a wetland of international importance (particularly as waterfowl habitats) and therefore having ecological functions as well as economic, cultural, scientific and recreational values and meeting the requirements of the Ramsar Convention (thus inscribed as a Ramsar site) which aims to eradicate their </w:t>
      </w:r>
      <w:r>
        <w:rPr>
          <w:sz w:val="20"/>
          <w:szCs w:val="20"/>
          <w:lang w:val="en"/>
        </w:rPr>
        <w:t>the trend towards the disappearance of wetlands, to promote their conservation, as well as that of their flora and fauna.</w:t>
      </w:r>
    </w:p>
  </w:footnote>
  <w:footnote w:id="4">
    <w:p w14:paraId="460377CC" w14:textId="77777777" w:rsidR="0049657D" w:rsidRPr="004A6254" w:rsidRDefault="0049657D" w:rsidP="00E53E96">
      <w:pPr>
        <w:pStyle w:val="FootnoteText"/>
        <w:rPr>
          <w:rFonts w:ascii="Segoe UI Semilight" w:hAnsi="Segoe UI Semilight" w:cs="Segoe UI Semilight"/>
        </w:rPr>
      </w:pPr>
      <w:r w:rsidRPr="004A6254">
        <w:rPr>
          <w:rStyle w:val="FootnoteReference"/>
          <w:lang w:val="en"/>
        </w:rPr>
        <w:footnoteRef/>
      </w:r>
      <w:r w:rsidRPr="004A6254">
        <w:rPr>
          <w:lang w:val="en"/>
        </w:rPr>
        <w:t xml:space="preserve"> Reporters Without Borders, www.rsf.org</w:t>
      </w:r>
    </w:p>
  </w:footnote>
  <w:footnote w:id="5">
    <w:p w14:paraId="1CA8652E" w14:textId="77777777" w:rsidR="0049657D" w:rsidRPr="004A6254" w:rsidRDefault="0049657D" w:rsidP="00190D87">
      <w:pPr>
        <w:pStyle w:val="FootnoteText"/>
        <w:jc w:val="both"/>
        <w:rPr>
          <w:rFonts w:ascii="Segoe UI Semilight" w:hAnsi="Segoe UI Semilight" w:cs="Segoe UI Semilight"/>
        </w:rPr>
      </w:pPr>
      <w:r w:rsidRPr="004A6254">
        <w:rPr>
          <w:rStyle w:val="FootnoteReference"/>
          <w:lang w:val="en"/>
        </w:rPr>
        <w:footnoteRef/>
      </w:r>
      <w:r w:rsidRPr="004A6254">
        <w:rPr>
          <w:lang w:val="en"/>
        </w:rPr>
        <w:t xml:space="preserve"> Statistical yearbooks "women and gender" of the Ministry in charge of women</w:t>
      </w:r>
      <w:r>
        <w:rPr>
          <w:lang w:val="en"/>
        </w:rPr>
        <w:t>.</w:t>
      </w:r>
    </w:p>
  </w:footnote>
  <w:footnote w:id="6">
    <w:p w14:paraId="7CF16C50" w14:textId="77777777" w:rsidR="0049657D" w:rsidRPr="004A6254" w:rsidRDefault="0049657D" w:rsidP="00384986">
      <w:pPr>
        <w:pStyle w:val="FootnoteText"/>
        <w:rPr>
          <w:rFonts w:ascii="Segoe UI Semilight" w:hAnsi="Segoe UI Semilight" w:cs="Segoe UI Semilight"/>
        </w:rPr>
      </w:pPr>
      <w:r w:rsidRPr="004A6254">
        <w:rPr>
          <w:rStyle w:val="FootnoteReference"/>
          <w:lang w:val="en"/>
        </w:rPr>
        <w:footnoteRef/>
      </w:r>
      <w:r w:rsidRPr="004A6254">
        <w:rPr>
          <w:lang w:val="en"/>
        </w:rPr>
        <w:t xml:space="preserve"> Periodic INSD surveys</w:t>
      </w:r>
      <w:r>
        <w:rPr>
          <w:lang w:val="en"/>
        </w:rPr>
        <w:t>.</w:t>
      </w:r>
    </w:p>
  </w:footnote>
  <w:footnote w:id="7">
    <w:p w14:paraId="291E548C" w14:textId="77777777" w:rsidR="0049657D" w:rsidRDefault="0049657D" w:rsidP="004D678F">
      <w:pPr>
        <w:spacing w:after="0" w:line="240" w:lineRule="auto"/>
        <w:jc w:val="both"/>
      </w:pPr>
      <w:r>
        <w:rPr>
          <w:rStyle w:val="FootnoteReference"/>
          <w:lang w:val="en"/>
        </w:rPr>
        <w:footnoteRef/>
      </w:r>
      <w:r>
        <w:rPr>
          <w:lang w:val="en"/>
        </w:rPr>
        <w:t xml:space="preserve"> </w:t>
      </w:r>
      <w:r w:rsidRPr="00914D33">
        <w:rPr>
          <w:sz w:val="20"/>
          <w:szCs w:val="20"/>
          <w:lang w:val="en"/>
        </w:rPr>
        <w:t>The</w:t>
      </w:r>
      <w:r w:rsidRPr="00AE6E97">
        <w:rPr>
          <w:sz w:val="20"/>
          <w:szCs w:val="20"/>
          <w:lang w:val="en"/>
        </w:rPr>
        <w:t xml:space="preserve"> employed persons in the private sector are mainly engaged in informal jobs (99.2%) and</w:t>
      </w:r>
      <w:r>
        <w:rPr>
          <w:sz w:val="20"/>
          <w:szCs w:val="20"/>
          <w:lang w:val="en"/>
        </w:rPr>
        <w:t xml:space="preserve"> </w:t>
      </w:r>
      <w:r w:rsidRPr="00AE6E97">
        <w:rPr>
          <w:sz w:val="20"/>
          <w:szCs w:val="20"/>
          <w:lang w:val="en"/>
        </w:rPr>
        <w:t>incidentally, formal jobs (0.8%), the Integrated Regional Survey on Employment and the Informal Sector (ERI-ESI),</w:t>
      </w:r>
      <w:r>
        <w:rPr>
          <w:sz w:val="20"/>
          <w:szCs w:val="20"/>
          <w:lang w:val="en"/>
        </w:rPr>
        <w:t xml:space="preserve"> </w:t>
      </w:r>
      <w:r w:rsidRPr="00AE6E97">
        <w:rPr>
          <w:sz w:val="20"/>
          <w:szCs w:val="20"/>
          <w:lang w:val="en"/>
        </w:rPr>
        <w:t>2018</w:t>
      </w:r>
      <w:r>
        <w:rPr>
          <w:sz w:val="24"/>
          <w:szCs w:val="24"/>
          <w:lang w:val="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F89"/>
    <w:multiLevelType w:val="hybridMultilevel"/>
    <w:tmpl w:val="0DBC3148"/>
    <w:lvl w:ilvl="0" w:tplc="E7622D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E1A45"/>
    <w:multiLevelType w:val="hybridMultilevel"/>
    <w:tmpl w:val="21ECDC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22944"/>
    <w:multiLevelType w:val="hybridMultilevel"/>
    <w:tmpl w:val="7F8EE902"/>
    <w:lvl w:ilvl="0" w:tplc="4258B7A0">
      <w:start w:val="8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12BCF"/>
    <w:multiLevelType w:val="hybridMultilevel"/>
    <w:tmpl w:val="E1F28EF2"/>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21A7D"/>
    <w:multiLevelType w:val="hybridMultilevel"/>
    <w:tmpl w:val="A13284CC"/>
    <w:lvl w:ilvl="0" w:tplc="E7622D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4631BE"/>
    <w:multiLevelType w:val="hybridMultilevel"/>
    <w:tmpl w:val="EE6AD6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D02D80"/>
    <w:multiLevelType w:val="hybridMultilevel"/>
    <w:tmpl w:val="7AC69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A64B4"/>
    <w:multiLevelType w:val="hybridMultilevel"/>
    <w:tmpl w:val="4B4624D2"/>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305145F"/>
    <w:multiLevelType w:val="hybridMultilevel"/>
    <w:tmpl w:val="4D02C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6E3C1A"/>
    <w:multiLevelType w:val="hybridMultilevel"/>
    <w:tmpl w:val="EB1C3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AA0C04"/>
    <w:multiLevelType w:val="hybridMultilevel"/>
    <w:tmpl w:val="34DC22B6"/>
    <w:lvl w:ilvl="0" w:tplc="BFD4BC6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226A42"/>
    <w:multiLevelType w:val="hybridMultilevel"/>
    <w:tmpl w:val="4A728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3F1E79"/>
    <w:multiLevelType w:val="hybridMultilevel"/>
    <w:tmpl w:val="6B40F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DA469E"/>
    <w:multiLevelType w:val="hybridMultilevel"/>
    <w:tmpl w:val="DAE29E6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DF16CFD"/>
    <w:multiLevelType w:val="hybridMultilevel"/>
    <w:tmpl w:val="F510FA2E"/>
    <w:lvl w:ilvl="0" w:tplc="E7622D1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0771B8E"/>
    <w:multiLevelType w:val="hybridMultilevel"/>
    <w:tmpl w:val="B99663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332CA0"/>
    <w:multiLevelType w:val="hybridMultilevel"/>
    <w:tmpl w:val="BC9C3F18"/>
    <w:lvl w:ilvl="0" w:tplc="6BAC353C">
      <w:start w:val="1"/>
      <w:numFmt w:val="decimal"/>
      <w:lvlText w:val="9.%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B43047"/>
    <w:multiLevelType w:val="hybridMultilevel"/>
    <w:tmpl w:val="BD3420F0"/>
    <w:lvl w:ilvl="0" w:tplc="040C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7E02B1"/>
    <w:multiLevelType w:val="hybridMultilevel"/>
    <w:tmpl w:val="6090C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C84367"/>
    <w:multiLevelType w:val="hybridMultilevel"/>
    <w:tmpl w:val="3564C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F60D5B"/>
    <w:multiLevelType w:val="hybridMultilevel"/>
    <w:tmpl w:val="A3384B10"/>
    <w:lvl w:ilvl="0" w:tplc="00BEDA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E81711"/>
    <w:multiLevelType w:val="hybridMultilevel"/>
    <w:tmpl w:val="22D6B8E0"/>
    <w:lvl w:ilvl="0" w:tplc="040C0013">
      <w:start w:val="1"/>
      <w:numFmt w:val="upperRoman"/>
      <w:lvlText w:val="%1."/>
      <w:lvlJc w:val="righ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56662F"/>
    <w:multiLevelType w:val="hybridMultilevel"/>
    <w:tmpl w:val="AEC0AD78"/>
    <w:lvl w:ilvl="0" w:tplc="B70E35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0431D8"/>
    <w:multiLevelType w:val="hybridMultilevel"/>
    <w:tmpl w:val="42E22D4A"/>
    <w:lvl w:ilvl="0" w:tplc="C124F35A">
      <w:start w:val="5"/>
      <w:numFmt w:val="bullet"/>
      <w:lvlText w:val="-"/>
      <w:lvlJc w:val="left"/>
      <w:pPr>
        <w:ind w:left="720" w:hanging="360"/>
      </w:pPr>
      <w:rPr>
        <w:rFonts w:ascii="Segoe UI Semilight" w:eastAsia="Calibr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C2826"/>
    <w:multiLevelType w:val="hybridMultilevel"/>
    <w:tmpl w:val="F82070E0"/>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765140E9"/>
    <w:multiLevelType w:val="hybridMultilevel"/>
    <w:tmpl w:val="D16EF9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D01A1"/>
    <w:multiLevelType w:val="hybridMultilevel"/>
    <w:tmpl w:val="B2D0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8067EF"/>
    <w:multiLevelType w:val="hybridMultilevel"/>
    <w:tmpl w:val="113CA7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14"/>
  </w:num>
  <w:num w:numId="6">
    <w:abstractNumId w:val="4"/>
  </w:num>
  <w:num w:numId="7">
    <w:abstractNumId w:val="26"/>
  </w:num>
  <w:num w:numId="8">
    <w:abstractNumId w:val="0"/>
  </w:num>
  <w:num w:numId="9">
    <w:abstractNumId w:val="10"/>
  </w:num>
  <w:num w:numId="10">
    <w:abstractNumId w:val="17"/>
  </w:num>
  <w:num w:numId="11">
    <w:abstractNumId w:val="6"/>
  </w:num>
  <w:num w:numId="12">
    <w:abstractNumId w:val="24"/>
  </w:num>
  <w:num w:numId="13">
    <w:abstractNumId w:val="2"/>
  </w:num>
  <w:num w:numId="14">
    <w:abstractNumId w:val="13"/>
  </w:num>
  <w:num w:numId="15">
    <w:abstractNumId w:val="23"/>
  </w:num>
  <w:num w:numId="16">
    <w:abstractNumId w:val="12"/>
  </w:num>
  <w:num w:numId="17">
    <w:abstractNumId w:val="18"/>
  </w:num>
  <w:num w:numId="18">
    <w:abstractNumId w:val="8"/>
  </w:num>
  <w:num w:numId="19">
    <w:abstractNumId w:val="22"/>
  </w:num>
  <w:num w:numId="20">
    <w:abstractNumId w:val="9"/>
  </w:num>
  <w:num w:numId="21">
    <w:abstractNumId w:val="21"/>
  </w:num>
  <w:num w:numId="22">
    <w:abstractNumId w:val="16"/>
  </w:num>
  <w:num w:numId="23">
    <w:abstractNumId w:val="5"/>
  </w:num>
  <w:num w:numId="24">
    <w:abstractNumId w:val="19"/>
  </w:num>
  <w:num w:numId="25">
    <w:abstractNumId w:val="15"/>
  </w:num>
  <w:num w:numId="26">
    <w:abstractNumId w:val="25"/>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A7"/>
    <w:rsid w:val="00001D6C"/>
    <w:rsid w:val="00003A5F"/>
    <w:rsid w:val="0001000D"/>
    <w:rsid w:val="000208C8"/>
    <w:rsid w:val="00023395"/>
    <w:rsid w:val="000247A2"/>
    <w:rsid w:val="00034B70"/>
    <w:rsid w:val="00037D2E"/>
    <w:rsid w:val="000577AD"/>
    <w:rsid w:val="000770F9"/>
    <w:rsid w:val="00090FCC"/>
    <w:rsid w:val="00093623"/>
    <w:rsid w:val="000976D3"/>
    <w:rsid w:val="000A11DF"/>
    <w:rsid w:val="000A5B6C"/>
    <w:rsid w:val="000C4D0B"/>
    <w:rsid w:val="000D2A9D"/>
    <w:rsid w:val="000E0501"/>
    <w:rsid w:val="000E3B86"/>
    <w:rsid w:val="000F069B"/>
    <w:rsid w:val="000F6945"/>
    <w:rsid w:val="00104331"/>
    <w:rsid w:val="001079F6"/>
    <w:rsid w:val="00112965"/>
    <w:rsid w:val="00113B63"/>
    <w:rsid w:val="00114F5F"/>
    <w:rsid w:val="00122D74"/>
    <w:rsid w:val="0012568B"/>
    <w:rsid w:val="00127888"/>
    <w:rsid w:val="0013203F"/>
    <w:rsid w:val="001336ED"/>
    <w:rsid w:val="00135451"/>
    <w:rsid w:val="00160C9A"/>
    <w:rsid w:val="00163A27"/>
    <w:rsid w:val="001700E0"/>
    <w:rsid w:val="00183DE8"/>
    <w:rsid w:val="00184C1D"/>
    <w:rsid w:val="001859FE"/>
    <w:rsid w:val="00185E44"/>
    <w:rsid w:val="00186621"/>
    <w:rsid w:val="00190D87"/>
    <w:rsid w:val="001915D7"/>
    <w:rsid w:val="001C10AD"/>
    <w:rsid w:val="001C3BD8"/>
    <w:rsid w:val="001C3EF3"/>
    <w:rsid w:val="001C6A9F"/>
    <w:rsid w:val="001C7999"/>
    <w:rsid w:val="001C79E4"/>
    <w:rsid w:val="001E0E1F"/>
    <w:rsid w:val="001E1F25"/>
    <w:rsid w:val="001E2A7A"/>
    <w:rsid w:val="001F43E1"/>
    <w:rsid w:val="001F6D64"/>
    <w:rsid w:val="002011B5"/>
    <w:rsid w:val="002049CF"/>
    <w:rsid w:val="00205C19"/>
    <w:rsid w:val="0021787F"/>
    <w:rsid w:val="00224F88"/>
    <w:rsid w:val="0022784D"/>
    <w:rsid w:val="00230E41"/>
    <w:rsid w:val="0023752C"/>
    <w:rsid w:val="00247386"/>
    <w:rsid w:val="002520F2"/>
    <w:rsid w:val="00257985"/>
    <w:rsid w:val="00265A90"/>
    <w:rsid w:val="0026603E"/>
    <w:rsid w:val="0027001E"/>
    <w:rsid w:val="00272983"/>
    <w:rsid w:val="002738F7"/>
    <w:rsid w:val="00273936"/>
    <w:rsid w:val="00273DBF"/>
    <w:rsid w:val="002756CD"/>
    <w:rsid w:val="00280538"/>
    <w:rsid w:val="00283556"/>
    <w:rsid w:val="002A3F0C"/>
    <w:rsid w:val="002A6461"/>
    <w:rsid w:val="002B4C61"/>
    <w:rsid w:val="002B7374"/>
    <w:rsid w:val="002B79B7"/>
    <w:rsid w:val="002C2BDA"/>
    <w:rsid w:val="002C4232"/>
    <w:rsid w:val="002D1744"/>
    <w:rsid w:val="002D61BD"/>
    <w:rsid w:val="002E386D"/>
    <w:rsid w:val="002F40D1"/>
    <w:rsid w:val="00310533"/>
    <w:rsid w:val="00312847"/>
    <w:rsid w:val="00316451"/>
    <w:rsid w:val="00330473"/>
    <w:rsid w:val="00332BB8"/>
    <w:rsid w:val="003451CE"/>
    <w:rsid w:val="0035615D"/>
    <w:rsid w:val="00357FE6"/>
    <w:rsid w:val="0036684F"/>
    <w:rsid w:val="00376264"/>
    <w:rsid w:val="00384241"/>
    <w:rsid w:val="00384986"/>
    <w:rsid w:val="00386437"/>
    <w:rsid w:val="00391F6D"/>
    <w:rsid w:val="0039770A"/>
    <w:rsid w:val="003A5DEF"/>
    <w:rsid w:val="003B072A"/>
    <w:rsid w:val="003B1D4C"/>
    <w:rsid w:val="003B614D"/>
    <w:rsid w:val="003D0280"/>
    <w:rsid w:val="003D18C8"/>
    <w:rsid w:val="003D5438"/>
    <w:rsid w:val="003D568D"/>
    <w:rsid w:val="003E1E02"/>
    <w:rsid w:val="003F3BDF"/>
    <w:rsid w:val="0040224B"/>
    <w:rsid w:val="00404A4C"/>
    <w:rsid w:val="00405D82"/>
    <w:rsid w:val="0041072C"/>
    <w:rsid w:val="004119A0"/>
    <w:rsid w:val="00422ADE"/>
    <w:rsid w:val="00432087"/>
    <w:rsid w:val="0044341E"/>
    <w:rsid w:val="00447FD0"/>
    <w:rsid w:val="00455918"/>
    <w:rsid w:val="00456BB9"/>
    <w:rsid w:val="00474C51"/>
    <w:rsid w:val="004817D9"/>
    <w:rsid w:val="0049657D"/>
    <w:rsid w:val="00497510"/>
    <w:rsid w:val="00497AF5"/>
    <w:rsid w:val="004A1CD0"/>
    <w:rsid w:val="004A7B4C"/>
    <w:rsid w:val="004B130A"/>
    <w:rsid w:val="004B3C15"/>
    <w:rsid w:val="004B68BE"/>
    <w:rsid w:val="004C0A38"/>
    <w:rsid w:val="004C43B7"/>
    <w:rsid w:val="004C4FFE"/>
    <w:rsid w:val="004C7811"/>
    <w:rsid w:val="004D678F"/>
    <w:rsid w:val="004F5CD2"/>
    <w:rsid w:val="00500C4A"/>
    <w:rsid w:val="0052125F"/>
    <w:rsid w:val="0053278C"/>
    <w:rsid w:val="00532E29"/>
    <w:rsid w:val="0054684B"/>
    <w:rsid w:val="00551FF8"/>
    <w:rsid w:val="00556D35"/>
    <w:rsid w:val="005655E2"/>
    <w:rsid w:val="005717DA"/>
    <w:rsid w:val="00571DF0"/>
    <w:rsid w:val="00572402"/>
    <w:rsid w:val="00575405"/>
    <w:rsid w:val="0058017D"/>
    <w:rsid w:val="00593B19"/>
    <w:rsid w:val="00594467"/>
    <w:rsid w:val="0059556A"/>
    <w:rsid w:val="00596106"/>
    <w:rsid w:val="005A6D5A"/>
    <w:rsid w:val="005B634F"/>
    <w:rsid w:val="005C0F72"/>
    <w:rsid w:val="005C5105"/>
    <w:rsid w:val="005D1746"/>
    <w:rsid w:val="005D1F22"/>
    <w:rsid w:val="005D6E91"/>
    <w:rsid w:val="005D76F3"/>
    <w:rsid w:val="005E5D7B"/>
    <w:rsid w:val="005E7011"/>
    <w:rsid w:val="00600BE9"/>
    <w:rsid w:val="006124D7"/>
    <w:rsid w:val="0061264C"/>
    <w:rsid w:val="00615D5C"/>
    <w:rsid w:val="00622471"/>
    <w:rsid w:val="00623044"/>
    <w:rsid w:val="00627913"/>
    <w:rsid w:val="00636181"/>
    <w:rsid w:val="0064201D"/>
    <w:rsid w:val="00643D84"/>
    <w:rsid w:val="00647B9D"/>
    <w:rsid w:val="00651F07"/>
    <w:rsid w:val="00674177"/>
    <w:rsid w:val="00676247"/>
    <w:rsid w:val="00680737"/>
    <w:rsid w:val="006812A3"/>
    <w:rsid w:val="00682201"/>
    <w:rsid w:val="00682894"/>
    <w:rsid w:val="00683637"/>
    <w:rsid w:val="00693BFD"/>
    <w:rsid w:val="006A2729"/>
    <w:rsid w:val="006A7469"/>
    <w:rsid w:val="006C1E44"/>
    <w:rsid w:val="006C2943"/>
    <w:rsid w:val="006E0E7A"/>
    <w:rsid w:val="006E5A54"/>
    <w:rsid w:val="006E6B53"/>
    <w:rsid w:val="006E7660"/>
    <w:rsid w:val="006F1A44"/>
    <w:rsid w:val="006F1EDF"/>
    <w:rsid w:val="006F4F48"/>
    <w:rsid w:val="006F6F72"/>
    <w:rsid w:val="0070138D"/>
    <w:rsid w:val="00736BD7"/>
    <w:rsid w:val="007377C8"/>
    <w:rsid w:val="00741050"/>
    <w:rsid w:val="007432CF"/>
    <w:rsid w:val="00744089"/>
    <w:rsid w:val="00746653"/>
    <w:rsid w:val="007477F1"/>
    <w:rsid w:val="00747D3F"/>
    <w:rsid w:val="00762634"/>
    <w:rsid w:val="00762E31"/>
    <w:rsid w:val="00767E90"/>
    <w:rsid w:val="007768B0"/>
    <w:rsid w:val="00776B59"/>
    <w:rsid w:val="00782BD8"/>
    <w:rsid w:val="00786D03"/>
    <w:rsid w:val="00794195"/>
    <w:rsid w:val="007979C0"/>
    <w:rsid w:val="007A63A6"/>
    <w:rsid w:val="007B2793"/>
    <w:rsid w:val="007C0308"/>
    <w:rsid w:val="007C04B3"/>
    <w:rsid w:val="007C6791"/>
    <w:rsid w:val="007C7440"/>
    <w:rsid w:val="007E2B72"/>
    <w:rsid w:val="007E5E6B"/>
    <w:rsid w:val="007E6731"/>
    <w:rsid w:val="007F00DC"/>
    <w:rsid w:val="007F024C"/>
    <w:rsid w:val="00815580"/>
    <w:rsid w:val="0082126E"/>
    <w:rsid w:val="0082653A"/>
    <w:rsid w:val="00827D3B"/>
    <w:rsid w:val="00830272"/>
    <w:rsid w:val="008330A4"/>
    <w:rsid w:val="00835557"/>
    <w:rsid w:val="00835B6C"/>
    <w:rsid w:val="008435A1"/>
    <w:rsid w:val="0084439C"/>
    <w:rsid w:val="00852BBE"/>
    <w:rsid w:val="008606AF"/>
    <w:rsid w:val="00863D2E"/>
    <w:rsid w:val="008719B9"/>
    <w:rsid w:val="00874697"/>
    <w:rsid w:val="00876CBA"/>
    <w:rsid w:val="00877EA1"/>
    <w:rsid w:val="008823C1"/>
    <w:rsid w:val="00882CF2"/>
    <w:rsid w:val="008841BE"/>
    <w:rsid w:val="00885E5A"/>
    <w:rsid w:val="00892DA8"/>
    <w:rsid w:val="0089532F"/>
    <w:rsid w:val="008A28BF"/>
    <w:rsid w:val="008A2F56"/>
    <w:rsid w:val="008A7BA6"/>
    <w:rsid w:val="008B24F3"/>
    <w:rsid w:val="008B6DC7"/>
    <w:rsid w:val="008B7B4F"/>
    <w:rsid w:val="008C61C4"/>
    <w:rsid w:val="008E20BB"/>
    <w:rsid w:val="008E2359"/>
    <w:rsid w:val="008E71DA"/>
    <w:rsid w:val="008F0517"/>
    <w:rsid w:val="008F7155"/>
    <w:rsid w:val="00905CD8"/>
    <w:rsid w:val="00906A36"/>
    <w:rsid w:val="00912B3C"/>
    <w:rsid w:val="00931F4E"/>
    <w:rsid w:val="00932885"/>
    <w:rsid w:val="009433BA"/>
    <w:rsid w:val="00950DA3"/>
    <w:rsid w:val="009574E3"/>
    <w:rsid w:val="00963479"/>
    <w:rsid w:val="00972A38"/>
    <w:rsid w:val="009818A7"/>
    <w:rsid w:val="0098712E"/>
    <w:rsid w:val="00987239"/>
    <w:rsid w:val="00990652"/>
    <w:rsid w:val="009906CA"/>
    <w:rsid w:val="00992899"/>
    <w:rsid w:val="0099617D"/>
    <w:rsid w:val="009A2BFF"/>
    <w:rsid w:val="009B020A"/>
    <w:rsid w:val="009B26C2"/>
    <w:rsid w:val="009B3769"/>
    <w:rsid w:val="009B4798"/>
    <w:rsid w:val="009B6216"/>
    <w:rsid w:val="009C0351"/>
    <w:rsid w:val="009C0F95"/>
    <w:rsid w:val="009C1FA7"/>
    <w:rsid w:val="009C7B0E"/>
    <w:rsid w:val="009D2D7A"/>
    <w:rsid w:val="009D620C"/>
    <w:rsid w:val="009E2641"/>
    <w:rsid w:val="009F01D7"/>
    <w:rsid w:val="009F0CB3"/>
    <w:rsid w:val="009F42CA"/>
    <w:rsid w:val="009F729F"/>
    <w:rsid w:val="00A01F51"/>
    <w:rsid w:val="00A10F21"/>
    <w:rsid w:val="00A1190C"/>
    <w:rsid w:val="00A154E5"/>
    <w:rsid w:val="00A20E18"/>
    <w:rsid w:val="00A21D4C"/>
    <w:rsid w:val="00A409AF"/>
    <w:rsid w:val="00A4636E"/>
    <w:rsid w:val="00A526D3"/>
    <w:rsid w:val="00A533C9"/>
    <w:rsid w:val="00A54CC9"/>
    <w:rsid w:val="00A60AEA"/>
    <w:rsid w:val="00A60D6B"/>
    <w:rsid w:val="00A62226"/>
    <w:rsid w:val="00A63CE3"/>
    <w:rsid w:val="00A66963"/>
    <w:rsid w:val="00A736B4"/>
    <w:rsid w:val="00A76910"/>
    <w:rsid w:val="00A77363"/>
    <w:rsid w:val="00A83F92"/>
    <w:rsid w:val="00A9257F"/>
    <w:rsid w:val="00AA7231"/>
    <w:rsid w:val="00AB4842"/>
    <w:rsid w:val="00AC22AB"/>
    <w:rsid w:val="00AC3672"/>
    <w:rsid w:val="00AE2D7D"/>
    <w:rsid w:val="00AE6D22"/>
    <w:rsid w:val="00AE7912"/>
    <w:rsid w:val="00B015E6"/>
    <w:rsid w:val="00B04BF9"/>
    <w:rsid w:val="00B114A5"/>
    <w:rsid w:val="00B11863"/>
    <w:rsid w:val="00B1260C"/>
    <w:rsid w:val="00B12666"/>
    <w:rsid w:val="00B13319"/>
    <w:rsid w:val="00B15409"/>
    <w:rsid w:val="00B225EB"/>
    <w:rsid w:val="00B23DBA"/>
    <w:rsid w:val="00B24C27"/>
    <w:rsid w:val="00B2513E"/>
    <w:rsid w:val="00B34998"/>
    <w:rsid w:val="00B36580"/>
    <w:rsid w:val="00B4069A"/>
    <w:rsid w:val="00B4082E"/>
    <w:rsid w:val="00B4572F"/>
    <w:rsid w:val="00B628A1"/>
    <w:rsid w:val="00B62FE4"/>
    <w:rsid w:val="00B66E0A"/>
    <w:rsid w:val="00B6715C"/>
    <w:rsid w:val="00B76B81"/>
    <w:rsid w:val="00B82393"/>
    <w:rsid w:val="00B8685A"/>
    <w:rsid w:val="00B8745E"/>
    <w:rsid w:val="00B92372"/>
    <w:rsid w:val="00B92439"/>
    <w:rsid w:val="00B951B0"/>
    <w:rsid w:val="00BB2652"/>
    <w:rsid w:val="00BB6B93"/>
    <w:rsid w:val="00BB7479"/>
    <w:rsid w:val="00BC4E1D"/>
    <w:rsid w:val="00BC6CFF"/>
    <w:rsid w:val="00BD3FFD"/>
    <w:rsid w:val="00BF1565"/>
    <w:rsid w:val="00BF7BA1"/>
    <w:rsid w:val="00C1106A"/>
    <w:rsid w:val="00C15F8A"/>
    <w:rsid w:val="00C17C33"/>
    <w:rsid w:val="00C21751"/>
    <w:rsid w:val="00C2701E"/>
    <w:rsid w:val="00C27A41"/>
    <w:rsid w:val="00C32E4F"/>
    <w:rsid w:val="00C34876"/>
    <w:rsid w:val="00C41876"/>
    <w:rsid w:val="00C454B4"/>
    <w:rsid w:val="00C6025D"/>
    <w:rsid w:val="00C61399"/>
    <w:rsid w:val="00C616E9"/>
    <w:rsid w:val="00C61CEE"/>
    <w:rsid w:val="00C631D8"/>
    <w:rsid w:val="00C652D2"/>
    <w:rsid w:val="00C73C93"/>
    <w:rsid w:val="00C749FD"/>
    <w:rsid w:val="00C82FF1"/>
    <w:rsid w:val="00C832E4"/>
    <w:rsid w:val="00C83642"/>
    <w:rsid w:val="00C9065D"/>
    <w:rsid w:val="00C94A86"/>
    <w:rsid w:val="00CA0D61"/>
    <w:rsid w:val="00CA79E9"/>
    <w:rsid w:val="00CB1BD6"/>
    <w:rsid w:val="00CB3AD9"/>
    <w:rsid w:val="00CC63D9"/>
    <w:rsid w:val="00CD0102"/>
    <w:rsid w:val="00CD41EF"/>
    <w:rsid w:val="00CE0D87"/>
    <w:rsid w:val="00CE78D6"/>
    <w:rsid w:val="00CE7E82"/>
    <w:rsid w:val="00CF059B"/>
    <w:rsid w:val="00CF515A"/>
    <w:rsid w:val="00CF5DB3"/>
    <w:rsid w:val="00D0105E"/>
    <w:rsid w:val="00D041AE"/>
    <w:rsid w:val="00D146C6"/>
    <w:rsid w:val="00D239B3"/>
    <w:rsid w:val="00D24519"/>
    <w:rsid w:val="00D2487B"/>
    <w:rsid w:val="00D3725A"/>
    <w:rsid w:val="00D4006B"/>
    <w:rsid w:val="00D41D18"/>
    <w:rsid w:val="00D423FD"/>
    <w:rsid w:val="00D45A77"/>
    <w:rsid w:val="00D468A8"/>
    <w:rsid w:val="00D47803"/>
    <w:rsid w:val="00D5173F"/>
    <w:rsid w:val="00D6492A"/>
    <w:rsid w:val="00D65364"/>
    <w:rsid w:val="00D65AE5"/>
    <w:rsid w:val="00D664D6"/>
    <w:rsid w:val="00D72D45"/>
    <w:rsid w:val="00D75DC8"/>
    <w:rsid w:val="00D763D9"/>
    <w:rsid w:val="00D77C68"/>
    <w:rsid w:val="00D812E1"/>
    <w:rsid w:val="00D93BCE"/>
    <w:rsid w:val="00D93C95"/>
    <w:rsid w:val="00D946D7"/>
    <w:rsid w:val="00D963F1"/>
    <w:rsid w:val="00D979AD"/>
    <w:rsid w:val="00D97C29"/>
    <w:rsid w:val="00DA4868"/>
    <w:rsid w:val="00DB58AE"/>
    <w:rsid w:val="00DB5A4F"/>
    <w:rsid w:val="00DB7777"/>
    <w:rsid w:val="00DC0253"/>
    <w:rsid w:val="00DC225D"/>
    <w:rsid w:val="00DC4E94"/>
    <w:rsid w:val="00DC5645"/>
    <w:rsid w:val="00DC7B44"/>
    <w:rsid w:val="00DD39D1"/>
    <w:rsid w:val="00DD4502"/>
    <w:rsid w:val="00DD533A"/>
    <w:rsid w:val="00DF38DE"/>
    <w:rsid w:val="00DF3A91"/>
    <w:rsid w:val="00E0160B"/>
    <w:rsid w:val="00E05133"/>
    <w:rsid w:val="00E06C2C"/>
    <w:rsid w:val="00E36674"/>
    <w:rsid w:val="00E45342"/>
    <w:rsid w:val="00E46126"/>
    <w:rsid w:val="00E47F5E"/>
    <w:rsid w:val="00E51435"/>
    <w:rsid w:val="00E53E96"/>
    <w:rsid w:val="00E55D2A"/>
    <w:rsid w:val="00E567C5"/>
    <w:rsid w:val="00E643C3"/>
    <w:rsid w:val="00E65269"/>
    <w:rsid w:val="00E703BC"/>
    <w:rsid w:val="00E727AF"/>
    <w:rsid w:val="00E732E6"/>
    <w:rsid w:val="00E85EC1"/>
    <w:rsid w:val="00E934B2"/>
    <w:rsid w:val="00E97698"/>
    <w:rsid w:val="00EA0C05"/>
    <w:rsid w:val="00EA2082"/>
    <w:rsid w:val="00EA7983"/>
    <w:rsid w:val="00EB137A"/>
    <w:rsid w:val="00EC49BE"/>
    <w:rsid w:val="00EC5E1E"/>
    <w:rsid w:val="00EE21FE"/>
    <w:rsid w:val="00EE2BAB"/>
    <w:rsid w:val="00EE6714"/>
    <w:rsid w:val="00EE6D1A"/>
    <w:rsid w:val="00EF051D"/>
    <w:rsid w:val="00F11C8F"/>
    <w:rsid w:val="00F14232"/>
    <w:rsid w:val="00F17D3B"/>
    <w:rsid w:val="00F20901"/>
    <w:rsid w:val="00F33E0A"/>
    <w:rsid w:val="00F46C4B"/>
    <w:rsid w:val="00F63684"/>
    <w:rsid w:val="00F649F5"/>
    <w:rsid w:val="00F7028B"/>
    <w:rsid w:val="00F70A99"/>
    <w:rsid w:val="00F7669D"/>
    <w:rsid w:val="00F802FB"/>
    <w:rsid w:val="00F855C0"/>
    <w:rsid w:val="00F85704"/>
    <w:rsid w:val="00F859EB"/>
    <w:rsid w:val="00F87A5F"/>
    <w:rsid w:val="00F87D61"/>
    <w:rsid w:val="00F9651A"/>
    <w:rsid w:val="00F972D1"/>
    <w:rsid w:val="00FA0F7E"/>
    <w:rsid w:val="00FA7893"/>
    <w:rsid w:val="00FA7EFB"/>
    <w:rsid w:val="00FA7FBE"/>
    <w:rsid w:val="00FB2768"/>
    <w:rsid w:val="00FB427D"/>
    <w:rsid w:val="00FB7AA4"/>
    <w:rsid w:val="00FC343E"/>
    <w:rsid w:val="00FC3A0D"/>
    <w:rsid w:val="00FC6FE4"/>
    <w:rsid w:val="00FD2996"/>
    <w:rsid w:val="00FD38B3"/>
    <w:rsid w:val="00FE6F2C"/>
    <w:rsid w:val="00FF7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AFB5"/>
  <w15:chartTrackingRefBased/>
  <w15:docId w15:val="{8C3B7EB1-E4CE-4FCD-AAE4-07E41E9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A9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1FA7"/>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9C1FA7"/>
    <w:rPr>
      <w:rFonts w:eastAsiaTheme="minorEastAsia"/>
      <w:lang w:eastAsia="fr-FR"/>
    </w:rPr>
  </w:style>
  <w:style w:type="character" w:styleId="Strong">
    <w:name w:val="Strong"/>
    <w:basedOn w:val="DefaultParagraphFont"/>
    <w:uiPriority w:val="22"/>
    <w:qFormat/>
    <w:rsid w:val="009C1FA7"/>
    <w:rPr>
      <w:b/>
      <w:bCs/>
    </w:rPr>
  </w:style>
  <w:style w:type="paragraph" w:styleId="ListParagraph">
    <w:name w:val="List Paragraph"/>
    <w:aliases w:val="L_4,Bullets,References,Numbered List Paragraph,ReferencesCxSpLast,Paragraphe de liste11,Paragraphe de liste4,Glossaire,liste de tableaux,Paragraphe 2,Titre1,figure,List Paragraph1,GUISSOU,List of pictures,Yalgo corps,1"/>
    <w:basedOn w:val="Normal"/>
    <w:link w:val="ListParagraphChar"/>
    <w:uiPriority w:val="34"/>
    <w:qFormat/>
    <w:rsid w:val="007377C8"/>
    <w:pPr>
      <w:ind w:left="720"/>
      <w:contextualSpacing/>
    </w:pPr>
  </w:style>
  <w:style w:type="paragraph" w:styleId="FootnoteText">
    <w:name w:val="footnote text"/>
    <w:aliases w:val="ALTS FOOTNOTE,Footnote Text1,single space,Fußnotentextf,FOOTNOTES,fn Car Car,fn Car,Footnote Text Char2,Footnote Text Char1 Char,Footnote,12pt,fn,Fodnotetekst Tegn,Footnote Text Char1 Char1,footnote text Char,Fodnotetekst Tegn Char,f"/>
    <w:basedOn w:val="Normal"/>
    <w:link w:val="FootnoteTextChar"/>
    <w:uiPriority w:val="99"/>
    <w:unhideWhenUsed/>
    <w:qFormat/>
    <w:rsid w:val="0040224B"/>
    <w:pPr>
      <w:spacing w:after="0" w:line="240" w:lineRule="auto"/>
    </w:pPr>
    <w:rPr>
      <w:sz w:val="20"/>
      <w:szCs w:val="20"/>
    </w:rPr>
  </w:style>
  <w:style w:type="character" w:customStyle="1" w:styleId="FootnoteTextChar">
    <w:name w:val="Footnote Text Char"/>
    <w:aliases w:val="ALTS FOOTNOTE Char,Footnote Text1 Char,single space Char,Fußnotentextf Char,FOOTNOTES Char,fn Car Car Char,fn Car Char,Footnote Text Char2 Char,Footnote Text Char1 Char Char,Footnote Char,12pt Char,fn Char,Fodnotetekst Tegn Char1"/>
    <w:basedOn w:val="DefaultParagraphFont"/>
    <w:link w:val="FootnoteText"/>
    <w:uiPriority w:val="99"/>
    <w:semiHidden/>
    <w:rsid w:val="0040224B"/>
    <w:rPr>
      <w:sz w:val="20"/>
      <w:szCs w:val="20"/>
    </w:rPr>
  </w:style>
  <w:style w:type="character" w:styleId="FootnoteReference">
    <w:name w:val="footnote reference"/>
    <w:aliases w:val=" BVI fnr Car Car1 Car Car,BVI fnr Car Car Car1 Car, BVI fnr Car Car Car Car Car Car,BVI fnr Car Car Car1 Car Car, BVI fnr Car Car Car Car Char Car Car Car Car Car, BVI fnr Car Car Car Car Char Char Car Car Car Car Car,ftref"/>
    <w:basedOn w:val="DefaultParagraphFont"/>
    <w:link w:val="BVIfnrCarCar1Car"/>
    <w:uiPriority w:val="99"/>
    <w:unhideWhenUsed/>
    <w:qFormat/>
    <w:rsid w:val="0040224B"/>
    <w:rPr>
      <w:vertAlign w:val="superscript"/>
    </w:rPr>
  </w:style>
  <w:style w:type="paragraph" w:styleId="Header">
    <w:name w:val="header"/>
    <w:basedOn w:val="Normal"/>
    <w:link w:val="HeaderChar"/>
    <w:uiPriority w:val="99"/>
    <w:unhideWhenUsed/>
    <w:rsid w:val="004022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24B"/>
  </w:style>
  <w:style w:type="paragraph" w:styleId="Footer">
    <w:name w:val="footer"/>
    <w:basedOn w:val="Normal"/>
    <w:link w:val="FooterChar"/>
    <w:uiPriority w:val="99"/>
    <w:unhideWhenUsed/>
    <w:rsid w:val="004022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24B"/>
  </w:style>
  <w:style w:type="paragraph" w:styleId="BalloonText">
    <w:name w:val="Balloon Text"/>
    <w:basedOn w:val="Normal"/>
    <w:link w:val="BalloonTextChar"/>
    <w:uiPriority w:val="99"/>
    <w:semiHidden/>
    <w:unhideWhenUsed/>
    <w:rsid w:val="00163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27"/>
    <w:rPr>
      <w:rFonts w:ascii="Segoe UI" w:hAnsi="Segoe UI" w:cs="Segoe UI"/>
      <w:sz w:val="18"/>
      <w:szCs w:val="18"/>
    </w:rPr>
  </w:style>
  <w:style w:type="character" w:customStyle="1" w:styleId="ListParagraphChar">
    <w:name w:val="List Paragraph Char"/>
    <w:aliases w:val="L_4 Char,Bullets Char,References Char,Numbered List Paragraph Char,ReferencesCxSpLast Char,Paragraphe de liste11 Char,Paragraphe de liste4 Char,Glossaire Char,liste de tableaux Char,Paragraphe 2 Char,Titre1 Char,figure Char,1 Char"/>
    <w:link w:val="ListParagraph"/>
    <w:uiPriority w:val="34"/>
    <w:qFormat/>
    <w:rsid w:val="004A7B4C"/>
  </w:style>
  <w:style w:type="character" w:customStyle="1" w:styleId="NotedebasdepageCar1">
    <w:name w:val="Note de bas de page Car1"/>
    <w:aliases w:val="ALTS FOOTNOTE Car,Footnote Text1 Car1,single space Car1,Fußnotentextf Car,FOOTNOTES Car,fn Car Car Car,fn Car Car1,Footnote Text Char2 Car,Footnote Text Char1 Char Car,Footnote Car,12pt Car,fn Car1,Fodnotetekst Tegn Car1,f Car"/>
    <w:basedOn w:val="DefaultParagraphFont"/>
    <w:uiPriority w:val="99"/>
    <w:rsid w:val="00E53E96"/>
    <w:rPr>
      <w:sz w:val="20"/>
      <w:szCs w:val="20"/>
    </w:rPr>
  </w:style>
  <w:style w:type="paragraph" w:customStyle="1" w:styleId="BVIfnrCarCar1Car">
    <w:name w:val="BVI fnr Car Car1 Car"/>
    <w:aliases w:val="BVI fnr Car Car Car1, BVI fnr Car Car Car Car Car, BVI fnr Car Car Car Car Char Car Car Car Car, BVI fnr Car Car Car Car Char Char Car Car Car,BVI fnr Car Car Car Car Car,BVI fnr Car Car Car Car Char Car Car Car Car"/>
    <w:basedOn w:val="Normal"/>
    <w:link w:val="FootnoteReference"/>
    <w:uiPriority w:val="99"/>
    <w:rsid w:val="00E53E96"/>
    <w:pPr>
      <w:spacing w:line="240" w:lineRule="exact"/>
      <w:jc w:val="both"/>
    </w:pPr>
    <w:rPr>
      <w:vertAlign w:val="superscript"/>
    </w:rPr>
  </w:style>
  <w:style w:type="paragraph" w:customStyle="1" w:styleId="Default">
    <w:name w:val="Default"/>
    <w:rsid w:val="00B4082E"/>
    <w:pPr>
      <w:autoSpaceDE w:val="0"/>
      <w:autoSpaceDN w:val="0"/>
      <w:adjustRightInd w:val="0"/>
      <w:spacing w:after="0" w:line="240" w:lineRule="auto"/>
    </w:pPr>
    <w:rPr>
      <w:rFonts w:ascii="Calibri" w:hAnsi="Calibri" w:cs="Calibri"/>
      <w:color w:val="000000"/>
      <w:sz w:val="24"/>
      <w:szCs w:val="24"/>
    </w:rPr>
  </w:style>
  <w:style w:type="paragraph" w:customStyle="1" w:styleId="c">
    <w:name w:val="c"/>
    <w:basedOn w:val="Normal"/>
    <w:autoRedefine/>
    <w:qFormat/>
    <w:rsid w:val="00FA7893"/>
    <w:pPr>
      <w:spacing w:before="240" w:after="0" w:line="276" w:lineRule="auto"/>
      <w:jc w:val="both"/>
    </w:pPr>
    <w:rPr>
      <w:rFonts w:ascii="Arial" w:eastAsiaTheme="minorEastAsia" w:hAnsi="Arial" w:cs="Arial"/>
      <w:bCs/>
      <w:snapToGrid w:val="0"/>
      <w:sz w:val="24"/>
      <w:szCs w:val="24"/>
      <w:lang w:eastAsia="fr-FR"/>
    </w:rPr>
  </w:style>
  <w:style w:type="character" w:customStyle="1" w:styleId="Heading1Char">
    <w:name w:val="Heading 1 Char"/>
    <w:basedOn w:val="DefaultParagraphFont"/>
    <w:link w:val="Heading1"/>
    <w:uiPriority w:val="9"/>
    <w:rsid w:val="001C6A9F"/>
    <w:rPr>
      <w:rFonts w:asciiTheme="majorHAnsi" w:eastAsiaTheme="majorEastAsia" w:hAnsiTheme="majorHAnsi" w:cstheme="majorBidi"/>
      <w:color w:val="2E74B5" w:themeColor="accent1" w:themeShade="BF"/>
      <w:sz w:val="32"/>
      <w:szCs w:val="32"/>
    </w:rPr>
  </w:style>
  <w:style w:type="paragraph" w:customStyle="1" w:styleId="TableParagraph11">
    <w:name w:val="Table Paragraph11"/>
    <w:basedOn w:val="Normal"/>
    <w:uiPriority w:val="1"/>
    <w:qFormat/>
    <w:rsid w:val="0053278C"/>
    <w:pPr>
      <w:widowControl w:val="0"/>
      <w:autoSpaceDE w:val="0"/>
      <w:autoSpaceDN w:val="0"/>
      <w:spacing w:after="0" w:line="240" w:lineRule="auto"/>
    </w:pPr>
    <w:rPr>
      <w:rFonts w:ascii="Trebuchet MS" w:eastAsia="Trebuchet MS" w:hAnsi="Trebuchet MS" w:cs="Trebuchet MS"/>
    </w:rPr>
  </w:style>
  <w:style w:type="table" w:customStyle="1" w:styleId="TableNormal11">
    <w:name w:val="Table Normal11"/>
    <w:uiPriority w:val="2"/>
    <w:semiHidden/>
    <w:unhideWhenUsed/>
    <w:qFormat/>
    <w:rsid w:val="005327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Heading">
    <w:name w:val="TOC Heading"/>
    <w:basedOn w:val="Heading1"/>
    <w:next w:val="Normal"/>
    <w:uiPriority w:val="39"/>
    <w:unhideWhenUsed/>
    <w:qFormat/>
    <w:rsid w:val="00C749FD"/>
    <w:pPr>
      <w:spacing w:line="259" w:lineRule="auto"/>
      <w:outlineLvl w:val="9"/>
    </w:pPr>
    <w:rPr>
      <w:lang w:eastAsia="fr-FR"/>
    </w:rPr>
  </w:style>
  <w:style w:type="paragraph" w:styleId="TOC1">
    <w:name w:val="toc 1"/>
    <w:basedOn w:val="Normal"/>
    <w:next w:val="Normal"/>
    <w:autoRedefine/>
    <w:uiPriority w:val="39"/>
    <w:unhideWhenUsed/>
    <w:rsid w:val="00C749FD"/>
    <w:pPr>
      <w:spacing w:after="100"/>
    </w:pPr>
  </w:style>
  <w:style w:type="character" w:styleId="Hyperlink">
    <w:name w:val="Hyperlink"/>
    <w:basedOn w:val="DefaultParagraphFont"/>
    <w:uiPriority w:val="99"/>
    <w:unhideWhenUsed/>
    <w:rsid w:val="00C749FD"/>
    <w:rPr>
      <w:color w:val="0563C1" w:themeColor="hyperlink"/>
      <w:u w:val="single"/>
    </w:rPr>
  </w:style>
  <w:style w:type="character" w:styleId="PlaceholderText">
    <w:name w:val="Placeholder Text"/>
    <w:basedOn w:val="DefaultParagraphFont"/>
    <w:uiPriority w:val="99"/>
    <w:semiHidden/>
    <w:rsid w:val="00744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846">
      <w:bodyDiv w:val="1"/>
      <w:marLeft w:val="0"/>
      <w:marRight w:val="0"/>
      <w:marTop w:val="0"/>
      <w:marBottom w:val="0"/>
      <w:divBdr>
        <w:top w:val="none" w:sz="0" w:space="0" w:color="auto"/>
        <w:left w:val="none" w:sz="0" w:space="0" w:color="auto"/>
        <w:bottom w:val="none" w:sz="0" w:space="0" w:color="auto"/>
        <w:right w:val="none" w:sz="0" w:space="0" w:color="auto"/>
      </w:divBdr>
    </w:div>
    <w:div w:id="329603877">
      <w:bodyDiv w:val="1"/>
      <w:marLeft w:val="0"/>
      <w:marRight w:val="0"/>
      <w:marTop w:val="0"/>
      <w:marBottom w:val="0"/>
      <w:divBdr>
        <w:top w:val="none" w:sz="0" w:space="0" w:color="auto"/>
        <w:left w:val="none" w:sz="0" w:space="0" w:color="auto"/>
        <w:bottom w:val="none" w:sz="0" w:space="0" w:color="auto"/>
        <w:right w:val="none" w:sz="0" w:space="0" w:color="auto"/>
      </w:divBdr>
    </w:div>
    <w:div w:id="518281561">
      <w:bodyDiv w:val="1"/>
      <w:marLeft w:val="0"/>
      <w:marRight w:val="0"/>
      <w:marTop w:val="0"/>
      <w:marBottom w:val="0"/>
      <w:divBdr>
        <w:top w:val="none" w:sz="0" w:space="0" w:color="auto"/>
        <w:left w:val="none" w:sz="0" w:space="0" w:color="auto"/>
        <w:bottom w:val="none" w:sz="0" w:space="0" w:color="auto"/>
        <w:right w:val="none" w:sz="0" w:space="0" w:color="auto"/>
      </w:divBdr>
    </w:div>
    <w:div w:id="578095075">
      <w:bodyDiv w:val="1"/>
      <w:marLeft w:val="0"/>
      <w:marRight w:val="0"/>
      <w:marTop w:val="0"/>
      <w:marBottom w:val="0"/>
      <w:divBdr>
        <w:top w:val="none" w:sz="0" w:space="0" w:color="auto"/>
        <w:left w:val="none" w:sz="0" w:space="0" w:color="auto"/>
        <w:bottom w:val="none" w:sz="0" w:space="0" w:color="auto"/>
        <w:right w:val="none" w:sz="0" w:space="0" w:color="auto"/>
      </w:divBdr>
    </w:div>
    <w:div w:id="716129614">
      <w:bodyDiv w:val="1"/>
      <w:marLeft w:val="0"/>
      <w:marRight w:val="0"/>
      <w:marTop w:val="0"/>
      <w:marBottom w:val="0"/>
      <w:divBdr>
        <w:top w:val="none" w:sz="0" w:space="0" w:color="auto"/>
        <w:left w:val="none" w:sz="0" w:space="0" w:color="auto"/>
        <w:bottom w:val="none" w:sz="0" w:space="0" w:color="auto"/>
        <w:right w:val="none" w:sz="0" w:space="0" w:color="auto"/>
      </w:divBdr>
    </w:div>
    <w:div w:id="992560037">
      <w:bodyDiv w:val="1"/>
      <w:marLeft w:val="0"/>
      <w:marRight w:val="0"/>
      <w:marTop w:val="0"/>
      <w:marBottom w:val="0"/>
      <w:divBdr>
        <w:top w:val="none" w:sz="0" w:space="0" w:color="auto"/>
        <w:left w:val="none" w:sz="0" w:space="0" w:color="auto"/>
        <w:bottom w:val="none" w:sz="0" w:space="0" w:color="auto"/>
        <w:right w:val="none" w:sz="0" w:space="0" w:color="auto"/>
      </w:divBdr>
    </w:div>
    <w:div w:id="1235624671">
      <w:bodyDiv w:val="1"/>
      <w:marLeft w:val="0"/>
      <w:marRight w:val="0"/>
      <w:marTop w:val="0"/>
      <w:marBottom w:val="0"/>
      <w:divBdr>
        <w:top w:val="none" w:sz="0" w:space="0" w:color="auto"/>
        <w:left w:val="none" w:sz="0" w:space="0" w:color="auto"/>
        <w:bottom w:val="none" w:sz="0" w:space="0" w:color="auto"/>
        <w:right w:val="none" w:sz="0" w:space="0" w:color="auto"/>
      </w:divBdr>
    </w:div>
    <w:div w:id="1472020049">
      <w:bodyDiv w:val="1"/>
      <w:marLeft w:val="0"/>
      <w:marRight w:val="0"/>
      <w:marTop w:val="0"/>
      <w:marBottom w:val="0"/>
      <w:divBdr>
        <w:top w:val="none" w:sz="0" w:space="0" w:color="auto"/>
        <w:left w:val="none" w:sz="0" w:space="0" w:color="auto"/>
        <w:bottom w:val="none" w:sz="0" w:space="0" w:color="auto"/>
        <w:right w:val="none" w:sz="0" w:space="0" w:color="auto"/>
      </w:divBdr>
    </w:div>
    <w:div w:id="21186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chart" Target="charts/chart1.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7FECD94574BF448248BD50E760A5190C8E9D8FFA/file:///C:\Users\HP\Desktop\Bureau\Desktop\DSEP\DSEPES_2021\AGENDA%202063\COLLECTE-AGENDA2063\Tableau_graph%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7FECD94574BF448248BD50E760A5190C8E9D8FFA/file:///C:\Users\HP\Desktop\Bureau\Desktop\DSEP\DSEPES_2021\AGENDA%202063\COLLECTE-AGENDA2063\Tableau_graph%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ASPIRATIONS!$C$1</c:f>
              <c:strCache>
                <c:ptCount val="1"/>
                <c:pt idx="0">
                  <c:v>Score 2020</c:v>
                </c:pt>
              </c:strCache>
            </c:strRef>
          </c:tx>
          <c:spPr>
            <a:ln w="28575" cap="rnd">
              <a:solidFill>
                <a:schemeClr val="accent1"/>
              </a:solidFill>
              <a:round/>
            </a:ln>
            <a:effectLst/>
          </c:spPr>
          <c:marker>
            <c:symbol val="none"/>
          </c:marker>
          <c:dLbls>
            <c:dLbl>
              <c:idx val="5"/>
              <c:layout>
                <c:manualLayout>
                  <c:x val="4.1666666666666644E-2"/>
                  <c:y val="-6.2528726577431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2E-4827-925A-5E8F58EE710A}"/>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ASPIRATIONS!$A$2:$A$8</c:f>
              <c:strCache>
                <c:ptCount val="7"/>
                <c:pt idx="0">
                  <c:v>ASPIRATION 1</c:v>
                </c:pt>
                <c:pt idx="1">
                  <c:v>ASPIRATION 2</c:v>
                </c:pt>
                <c:pt idx="2">
                  <c:v>ASPIRATION 3</c:v>
                </c:pt>
                <c:pt idx="3">
                  <c:v>ASPIRATION 4</c:v>
                </c:pt>
                <c:pt idx="4">
                  <c:v>ASPIRATION 5</c:v>
                </c:pt>
                <c:pt idx="5">
                  <c:v>ASPIRATION 6</c:v>
                </c:pt>
                <c:pt idx="6">
                  <c:v>ASPIRATION 7</c:v>
                </c:pt>
              </c:strCache>
            </c:strRef>
          </c:cat>
          <c:val>
            <c:numRef>
              <c:f>ASPIRATIONS!$C$2:$C$8</c:f>
              <c:numCache>
                <c:formatCode>General</c:formatCode>
                <c:ptCount val="7"/>
                <c:pt idx="0">
                  <c:v>35</c:v>
                </c:pt>
                <c:pt idx="1">
                  <c:v>22</c:v>
                </c:pt>
                <c:pt idx="2">
                  <c:v>40</c:v>
                </c:pt>
                <c:pt idx="3">
                  <c:v>50</c:v>
                </c:pt>
                <c:pt idx="4">
                  <c:v>0</c:v>
                </c:pt>
                <c:pt idx="5">
                  <c:v>88</c:v>
                </c:pt>
                <c:pt idx="6">
                  <c:v>50</c:v>
                </c:pt>
              </c:numCache>
            </c:numRef>
          </c:val>
          <c:extLst>
            <c:ext xmlns:c16="http://schemas.microsoft.com/office/drawing/2014/chart" uri="{C3380CC4-5D6E-409C-BE32-E72D297353CC}">
              <c16:uniqueId val="{00000001-ED2E-4827-925A-5E8F58EE710A}"/>
            </c:ext>
          </c:extLst>
        </c:ser>
        <c:dLbls>
          <c:showLegendKey val="0"/>
          <c:showVal val="0"/>
          <c:showCatName val="0"/>
          <c:showSerName val="0"/>
          <c:showPercent val="0"/>
          <c:showBubbleSize val="0"/>
        </c:dLbls>
        <c:axId val="1650190128"/>
        <c:axId val="1761808256"/>
      </c:radarChart>
      <c:catAx>
        <c:axId val="165019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808256"/>
        <c:crosses val="autoZero"/>
        <c:auto val="1"/>
        <c:lblAlgn val="ctr"/>
        <c:lblOffset val="100"/>
        <c:noMultiLvlLbl val="0"/>
      </c:catAx>
      <c:valAx>
        <c:axId val="17618082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50190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OBJECTIFS!$C$1</c:f>
              <c:strCache>
                <c:ptCount val="1"/>
                <c:pt idx="0">
                  <c:v>Score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OBJECTIFS!$A$2:$A$21</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OBJECTIFS!$C$2:$C$21</c:f>
              <c:numCache>
                <c:formatCode>0%</c:formatCode>
                <c:ptCount val="20"/>
                <c:pt idx="0">
                  <c:v>0.66667152000077656</c:v>
                </c:pt>
                <c:pt idx="1">
                  <c:v>0.26363707935585556</c:v>
                </c:pt>
                <c:pt idx="2">
                  <c:v>0.86859429448051828</c:v>
                </c:pt>
                <c:pt idx="3">
                  <c:v>0</c:v>
                </c:pt>
                <c:pt idx="4">
                  <c:v>0</c:v>
                </c:pt>
                <c:pt idx="5">
                  <c:v>0</c:v>
                </c:pt>
                <c:pt idx="6">
                  <c:v>1</c:v>
                </c:pt>
                <c:pt idx="7">
                  <c:v>0</c:v>
                </c:pt>
                <c:pt idx="8">
                  <c:v>0.53</c:v>
                </c:pt>
                <c:pt idx="9">
                  <c:v>0.14000000000000001</c:v>
                </c:pt>
                <c:pt idx="10">
                  <c:v>0.8</c:v>
                </c:pt>
                <c:pt idx="11">
                  <c:v>0</c:v>
                </c:pt>
                <c:pt idx="12">
                  <c:v>0</c:v>
                </c:pt>
                <c:pt idx="13">
                  <c:v>1.0000145600023296</c:v>
                </c:pt>
                <c:pt idx="14">
                  <c:v>0.5</c:v>
                </c:pt>
                <c:pt idx="15">
                  <c:v>0</c:v>
                </c:pt>
                <c:pt idx="16">
                  <c:v>0.81309329609059811</c:v>
                </c:pt>
                <c:pt idx="17">
                  <c:v>1</c:v>
                </c:pt>
                <c:pt idx="18">
                  <c:v>1.0859395883453622E-3</c:v>
                </c:pt>
                <c:pt idx="19">
                  <c:v>0.66667152000077656</c:v>
                </c:pt>
              </c:numCache>
            </c:numRef>
          </c:val>
          <c:extLst>
            <c:ext xmlns:c16="http://schemas.microsoft.com/office/drawing/2014/chart" uri="{C3380CC4-5D6E-409C-BE32-E72D297353CC}">
              <c16:uniqueId val="{00000000-E972-42EF-A96C-C5CEC40CA682}"/>
            </c:ext>
          </c:extLst>
        </c:ser>
        <c:dLbls>
          <c:showLegendKey val="0"/>
          <c:showVal val="0"/>
          <c:showCatName val="0"/>
          <c:showSerName val="0"/>
          <c:showPercent val="0"/>
          <c:showBubbleSize val="0"/>
        </c:dLbls>
        <c:gapWidth val="171"/>
        <c:overlap val="3"/>
        <c:axId val="1650409616"/>
        <c:axId val="1760026864"/>
      </c:barChart>
      <c:catAx>
        <c:axId val="165040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0026864"/>
        <c:crosses val="autoZero"/>
        <c:auto val="1"/>
        <c:lblAlgn val="ctr"/>
        <c:lblOffset val="100"/>
        <c:noMultiLvlLbl val="0"/>
      </c:catAx>
      <c:valAx>
        <c:axId val="1760026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0409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7C716BC494F9BB63972ABF9B928A5"/>
        <w:category>
          <w:name w:val="Général"/>
          <w:gallery w:val="placeholder"/>
        </w:category>
        <w:types>
          <w:type w:val="bbPlcHdr"/>
        </w:types>
        <w:behaviors>
          <w:behavior w:val="content"/>
        </w:behaviors>
        <w:guid w:val="{39093F74-831A-4741-9551-B2E6EDA9CB03}"/>
      </w:docPartPr>
      <w:docPartBody>
        <w:p w:rsidR="0025630F" w:rsidRDefault="000E23E4" w:rsidP="000E23E4">
          <w:pPr>
            <w:pStyle w:val="3C87C716BC494F9BB63972ABF9B928A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Univers-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E4"/>
    <w:rsid w:val="0009360F"/>
    <w:rsid w:val="000E23E4"/>
    <w:rsid w:val="00241B4F"/>
    <w:rsid w:val="0025630F"/>
    <w:rsid w:val="00304A6C"/>
    <w:rsid w:val="00435565"/>
    <w:rsid w:val="00481868"/>
    <w:rsid w:val="004818AE"/>
    <w:rsid w:val="00507124"/>
    <w:rsid w:val="007A3DD8"/>
    <w:rsid w:val="0081630D"/>
    <w:rsid w:val="00A565AA"/>
    <w:rsid w:val="00AD3D2A"/>
    <w:rsid w:val="00CF3763"/>
    <w:rsid w:val="00EA393E"/>
    <w:rsid w:val="00F3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
    <w:name w:val="Texte de l’espace réservé"/>
    <w:basedOn w:val="DefaultParagraphFont"/>
    <w:uiPriority w:val="99"/>
    <w:semiHidden/>
    <w:rsid w:val="000E23E4"/>
    <w:rPr>
      <w:color w:val="808080"/>
    </w:rPr>
  </w:style>
  <w:style w:type="paragraph" w:customStyle="1" w:styleId="3C87C716BC494F9BB63972ABF9B928A5">
    <w:name w:val="3C87C716BC494F9BB63972ABF9B928A5"/>
    <w:rsid w:val="000E23E4"/>
  </w:style>
  <w:style w:type="character" w:styleId="PlaceholderText">
    <w:name w:val="Placeholder Text"/>
    <w:basedOn w:val="DefaultParagraphFont"/>
    <w:uiPriority w:val="99"/>
    <w:semiHidden/>
    <w:rsid w:val="00AD3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5ACD-8D80-4199-A523-AF9B987D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9331</Words>
  <Characters>53188</Characters>
  <Application>Microsoft Office Word</Application>
  <DocSecurity>0</DocSecurity>
  <Lines>443</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 synthese agenda 2063 du burkina faso</dc:creator>
  <cp:keywords/>
  <dc:description/>
  <cp:lastModifiedBy>Simon Kisira</cp:lastModifiedBy>
  <cp:revision>1</cp:revision>
  <dcterms:created xsi:type="dcterms:W3CDTF">2021-08-29T21:57:00Z</dcterms:created>
  <dcterms:modified xsi:type="dcterms:W3CDTF">2021-09-06T06:26:00Z</dcterms:modified>
</cp:coreProperties>
</file>