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C5" w:rsidRPr="0073276A" w:rsidRDefault="00D02BC5" w:rsidP="006836FD">
      <w:pPr>
        <w:pStyle w:val="Heading1a"/>
        <w:keepNext w:val="0"/>
        <w:keepLines w:val="0"/>
        <w:tabs>
          <w:tab w:val="clear" w:pos="-720"/>
        </w:tabs>
        <w:suppressAutoHyphens w:val="0"/>
        <w:rPr>
          <w:rFonts w:ascii="Arial" w:hAnsi="Arial" w:cs="Arial"/>
          <w:sz w:val="24"/>
          <w:szCs w:val="24"/>
          <w:u w:val="single"/>
        </w:rPr>
      </w:pPr>
      <w:r w:rsidRPr="0073276A">
        <w:rPr>
          <w:rFonts w:ascii="Arial" w:hAnsi="Arial" w:cs="Arial"/>
          <w:sz w:val="24"/>
          <w:szCs w:val="24"/>
          <w:u w:val="single"/>
        </w:rPr>
        <w:t xml:space="preserve">Call for Proposal </w:t>
      </w:r>
      <w:r w:rsidR="00E0085B">
        <w:rPr>
          <w:rFonts w:ascii="Arial" w:hAnsi="Arial" w:cs="Arial"/>
          <w:sz w:val="24"/>
          <w:szCs w:val="24"/>
          <w:u w:val="single"/>
        </w:rPr>
        <w:t>–</w:t>
      </w:r>
      <w:r w:rsidRPr="0073276A">
        <w:rPr>
          <w:rFonts w:ascii="Arial" w:hAnsi="Arial" w:cs="Arial"/>
          <w:sz w:val="24"/>
          <w:szCs w:val="24"/>
          <w:u w:val="single"/>
        </w:rPr>
        <w:t xml:space="preserve"> </w:t>
      </w:r>
      <w:r w:rsidR="00E0085B">
        <w:rPr>
          <w:rFonts w:ascii="Arial" w:hAnsi="Arial" w:cs="Arial"/>
          <w:sz w:val="24"/>
          <w:szCs w:val="24"/>
          <w:u w:val="single"/>
        </w:rPr>
        <w:t>Individual Consultant</w:t>
      </w:r>
    </w:p>
    <w:p w:rsidR="00D02BC5" w:rsidRPr="0073276A" w:rsidRDefault="00D02BC5" w:rsidP="006836FD">
      <w:pPr>
        <w:jc w:val="center"/>
        <w:rPr>
          <w:rFonts w:ascii="Arial" w:hAnsi="Arial" w:cs="Arial"/>
          <w:b/>
          <w:smallCaps/>
          <w:u w:val="single"/>
        </w:rPr>
      </w:pPr>
    </w:p>
    <w:p w:rsidR="00E0085B" w:rsidRDefault="000F4814" w:rsidP="00E0085B">
      <w:pPr>
        <w:suppressAutoHyphens/>
        <w:jc w:val="center"/>
        <w:rPr>
          <w:rFonts w:ascii="Arial" w:hAnsi="Arial" w:cs="Arial"/>
          <w:b/>
          <w:smallCaps/>
          <w:u w:val="single"/>
        </w:rPr>
      </w:pPr>
      <w:bookmarkStart w:id="0" w:name="OLE_LINK13"/>
      <w:r w:rsidRPr="00E0085B">
        <w:rPr>
          <w:rFonts w:ascii="Arial" w:hAnsi="Arial" w:cs="Arial"/>
          <w:b/>
          <w:smallCaps/>
          <w:u w:val="single"/>
        </w:rPr>
        <w:t xml:space="preserve">Consultancy Services For Technical Support For The </w:t>
      </w:r>
      <w:bookmarkStart w:id="1" w:name="OLE_LINK10"/>
      <w:r w:rsidRPr="00E0085B">
        <w:rPr>
          <w:rFonts w:ascii="Arial" w:hAnsi="Arial" w:cs="Arial"/>
          <w:b/>
          <w:smallCaps/>
          <w:u w:val="single"/>
        </w:rPr>
        <w:t xml:space="preserve">African Minerals </w:t>
      </w:r>
      <w:bookmarkEnd w:id="1"/>
      <w:r w:rsidRPr="00E0085B">
        <w:rPr>
          <w:rFonts w:ascii="Arial" w:hAnsi="Arial" w:cs="Arial"/>
          <w:b/>
          <w:smallCaps/>
          <w:u w:val="single"/>
        </w:rPr>
        <w:t xml:space="preserve">Development Center Transition To Guinea As A </w:t>
      </w:r>
      <w:proofErr w:type="spellStart"/>
      <w:r w:rsidRPr="00E0085B">
        <w:rPr>
          <w:rFonts w:ascii="Arial" w:hAnsi="Arial" w:cs="Arial"/>
          <w:b/>
          <w:smallCaps/>
          <w:u w:val="single"/>
        </w:rPr>
        <w:t>Specialised</w:t>
      </w:r>
      <w:proofErr w:type="spellEnd"/>
      <w:r w:rsidRPr="00E0085B">
        <w:rPr>
          <w:rFonts w:ascii="Arial" w:hAnsi="Arial" w:cs="Arial"/>
          <w:b/>
          <w:smallCaps/>
          <w:u w:val="single"/>
        </w:rPr>
        <w:t xml:space="preserve"> Agency Of The African Union</w:t>
      </w:r>
      <w:bookmarkEnd w:id="0"/>
    </w:p>
    <w:p w:rsidR="00E0085B" w:rsidRDefault="00E0085B" w:rsidP="00D02BC5">
      <w:pPr>
        <w:suppressAutoHyphens/>
        <w:ind w:left="1800" w:firstLine="720"/>
        <w:rPr>
          <w:rFonts w:ascii="Arial" w:hAnsi="Arial" w:cs="Arial"/>
          <w:b/>
          <w:smallCaps/>
          <w:u w:val="single"/>
        </w:rPr>
      </w:pPr>
      <w:bookmarkStart w:id="2" w:name="_GoBack"/>
      <w:bookmarkEnd w:id="2"/>
    </w:p>
    <w:p w:rsidR="00D02BC5" w:rsidRPr="00AB78DC" w:rsidRDefault="00D02BC5" w:rsidP="00D02BC5">
      <w:pPr>
        <w:suppressAutoHyphens/>
        <w:ind w:left="1800" w:firstLine="720"/>
        <w:rPr>
          <w:rFonts w:ascii="Arial" w:hAnsi="Arial" w:cs="Arial"/>
          <w:b/>
          <w:spacing w:val="-2"/>
        </w:rPr>
      </w:pPr>
      <w:r>
        <w:rPr>
          <w:rFonts w:ascii="Arial" w:hAnsi="Arial" w:cs="Arial"/>
          <w:spacing w:val="-2"/>
        </w:rPr>
        <w:t xml:space="preserve">       </w:t>
      </w:r>
      <w:r w:rsidRPr="0073276A">
        <w:rPr>
          <w:rFonts w:ascii="Arial" w:hAnsi="Arial" w:cs="Arial"/>
          <w:spacing w:val="-2"/>
        </w:rPr>
        <w:t xml:space="preserve">Reference No.: </w:t>
      </w:r>
      <w:r w:rsidR="00E0085B" w:rsidRPr="00E0085B">
        <w:rPr>
          <w:rFonts w:ascii="Arial" w:hAnsi="Arial" w:cs="Arial"/>
          <w:b/>
          <w:bCs/>
        </w:rPr>
        <w:t>AUC/DTI/C/002</w:t>
      </w:r>
    </w:p>
    <w:tbl>
      <w:tblPr>
        <w:tblpPr w:leftFromText="180" w:rightFromText="180" w:bottomFromText="200" w:vertAnchor="page" w:horzAnchor="margin" w:tblpY="586"/>
        <w:tblOverlap w:val="never"/>
        <w:tblW w:w="9675" w:type="dxa"/>
        <w:tblLook w:val="04A0" w:firstRow="1" w:lastRow="0" w:firstColumn="1" w:lastColumn="0" w:noHBand="0" w:noVBand="1"/>
      </w:tblPr>
      <w:tblGrid>
        <w:gridCol w:w="3773"/>
        <w:gridCol w:w="1724"/>
        <w:gridCol w:w="4178"/>
      </w:tblGrid>
      <w:tr w:rsidR="00652944" w:rsidRPr="008639DA" w:rsidTr="008639DA">
        <w:trPr>
          <w:trHeight w:val="336"/>
        </w:trPr>
        <w:tc>
          <w:tcPr>
            <w:tcW w:w="3773" w:type="dxa"/>
            <w:hideMark/>
          </w:tcPr>
          <w:p w:rsidR="00652944" w:rsidRPr="008639DA" w:rsidRDefault="00652944" w:rsidP="008639DA">
            <w:pPr>
              <w:keepNext/>
              <w:outlineLvl w:val="3"/>
              <w:rPr>
                <w:rFonts w:ascii="Arial" w:eastAsia="Times New Roman" w:hAnsi="Arial" w:cs="Arial"/>
                <w:b/>
                <w:bCs/>
                <w:lang w:val="en-ZW"/>
              </w:rPr>
            </w:pPr>
            <w:r w:rsidRPr="008639DA">
              <w:rPr>
                <w:rFonts w:ascii="Arial" w:eastAsia="Times New Roman" w:hAnsi="Arial" w:cs="Arial"/>
                <w:b/>
                <w:bCs/>
                <w:lang w:val="en-ZW"/>
              </w:rPr>
              <w:t>AFRICAN UNION</w:t>
            </w:r>
          </w:p>
        </w:tc>
        <w:tc>
          <w:tcPr>
            <w:tcW w:w="1724" w:type="dxa"/>
            <w:vMerge w:val="restart"/>
            <w:tcBorders>
              <w:top w:val="nil"/>
              <w:left w:val="nil"/>
              <w:bottom w:val="single" w:sz="4" w:space="0" w:color="auto"/>
              <w:right w:val="nil"/>
            </w:tcBorders>
          </w:tcPr>
          <w:p w:rsidR="00652944" w:rsidRPr="008639DA" w:rsidRDefault="00652944" w:rsidP="008639DA">
            <w:pPr>
              <w:jc w:val="center"/>
              <w:rPr>
                <w:rFonts w:ascii="Arial" w:eastAsia="Times New Roman" w:hAnsi="Arial" w:cs="Arial"/>
                <w:lang w:val="en-ZW"/>
              </w:rPr>
            </w:pPr>
            <w:r w:rsidRPr="008639DA">
              <w:rPr>
                <w:rFonts w:ascii="Arial" w:eastAsia="Times New Roman" w:hAnsi="Arial" w:cs="Arial"/>
                <w:noProof/>
              </w:rPr>
              <w:drawing>
                <wp:inline distT="0" distB="0" distL="0" distR="0" wp14:anchorId="2D30CE90" wp14:editId="44712774">
                  <wp:extent cx="723900" cy="619125"/>
                  <wp:effectExtent l="0" t="0" r="0" b="9525"/>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p w:rsidR="00652944" w:rsidRPr="008639DA" w:rsidRDefault="00652944" w:rsidP="008639DA">
            <w:pPr>
              <w:jc w:val="center"/>
              <w:rPr>
                <w:rFonts w:ascii="Arial" w:eastAsia="Times New Roman" w:hAnsi="Arial" w:cs="Arial"/>
                <w:lang w:val="en-ZW"/>
              </w:rPr>
            </w:pPr>
          </w:p>
        </w:tc>
        <w:tc>
          <w:tcPr>
            <w:tcW w:w="4178" w:type="dxa"/>
            <w:hideMark/>
          </w:tcPr>
          <w:p w:rsidR="00652944" w:rsidRPr="008639DA" w:rsidRDefault="00652944" w:rsidP="008639DA">
            <w:pPr>
              <w:keepNext/>
              <w:jc w:val="center"/>
              <w:outlineLvl w:val="3"/>
              <w:rPr>
                <w:rFonts w:ascii="Arial" w:eastAsia="Times New Roman" w:hAnsi="Arial" w:cs="Arial"/>
                <w:b/>
                <w:bCs/>
                <w:lang w:val="en-ZW"/>
              </w:rPr>
            </w:pPr>
            <w:r w:rsidRPr="008639DA">
              <w:rPr>
                <w:rFonts w:ascii="Arial" w:eastAsia="Times New Roman" w:hAnsi="Arial" w:cs="Arial"/>
                <w:b/>
                <w:bCs/>
                <w:lang w:val="en-ZW"/>
              </w:rPr>
              <w:t xml:space="preserve">   UNION AFRICAINE</w:t>
            </w:r>
          </w:p>
        </w:tc>
      </w:tr>
      <w:tr w:rsidR="00652944" w:rsidRPr="008639DA" w:rsidTr="008639DA">
        <w:trPr>
          <w:trHeight w:val="838"/>
        </w:trPr>
        <w:tc>
          <w:tcPr>
            <w:tcW w:w="3773" w:type="dxa"/>
            <w:tcBorders>
              <w:top w:val="nil"/>
              <w:left w:val="nil"/>
              <w:bottom w:val="single" w:sz="4" w:space="0" w:color="auto"/>
              <w:right w:val="nil"/>
            </w:tcBorders>
            <w:hideMark/>
          </w:tcPr>
          <w:p w:rsidR="00652944" w:rsidRPr="008639DA" w:rsidRDefault="00652944" w:rsidP="008639DA">
            <w:pPr>
              <w:rPr>
                <w:rFonts w:ascii="Arial" w:eastAsia="Times New Roman" w:hAnsi="Arial" w:cs="Arial"/>
                <w:lang w:val="en-ZW"/>
              </w:rPr>
            </w:pPr>
            <w:r w:rsidRPr="008639DA">
              <w:rPr>
                <w:rFonts w:ascii="Arial" w:eastAsia="Times New Roman" w:hAnsi="Arial" w:cs="Arial"/>
                <w:lang w:val="en-ZW"/>
              </w:rPr>
              <w:object w:dxaOrig="1845" w:dyaOrig="630" w14:anchorId="04FDF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1.5pt" o:ole="">
                  <v:imagedata r:id="rId9" o:title=""/>
                </v:shape>
                <o:OLEObject Type="Embed" ProgID="PBrush" ShapeID="_x0000_i1025" DrawAspect="Content" ObjectID="_1653301563" r:id="rId10"/>
              </w:object>
            </w:r>
          </w:p>
        </w:tc>
        <w:tc>
          <w:tcPr>
            <w:tcW w:w="0" w:type="auto"/>
            <w:vMerge/>
            <w:tcBorders>
              <w:top w:val="nil"/>
              <w:left w:val="nil"/>
              <w:bottom w:val="single" w:sz="4" w:space="0" w:color="auto"/>
              <w:right w:val="nil"/>
            </w:tcBorders>
            <w:vAlign w:val="center"/>
            <w:hideMark/>
          </w:tcPr>
          <w:p w:rsidR="00652944" w:rsidRPr="008639DA" w:rsidRDefault="00652944" w:rsidP="008639DA">
            <w:pPr>
              <w:rPr>
                <w:rFonts w:ascii="Arial" w:eastAsia="Times New Roman" w:hAnsi="Arial" w:cs="Arial"/>
                <w:lang w:val="en-ZW"/>
              </w:rPr>
            </w:pPr>
          </w:p>
        </w:tc>
        <w:tc>
          <w:tcPr>
            <w:tcW w:w="4178" w:type="dxa"/>
            <w:tcBorders>
              <w:top w:val="nil"/>
              <w:left w:val="nil"/>
              <w:bottom w:val="single" w:sz="4" w:space="0" w:color="auto"/>
              <w:right w:val="nil"/>
            </w:tcBorders>
          </w:tcPr>
          <w:p w:rsidR="00652944" w:rsidRPr="008639DA" w:rsidRDefault="00652944" w:rsidP="008639DA">
            <w:pPr>
              <w:keepNext/>
              <w:jc w:val="center"/>
              <w:outlineLvl w:val="3"/>
              <w:rPr>
                <w:rFonts w:ascii="Arial" w:eastAsia="Times New Roman" w:hAnsi="Arial" w:cs="Arial"/>
                <w:b/>
                <w:bCs/>
                <w:lang w:val="en-ZW"/>
              </w:rPr>
            </w:pPr>
          </w:p>
          <w:p w:rsidR="00652944" w:rsidRPr="008639DA" w:rsidRDefault="00652944" w:rsidP="008639DA">
            <w:pPr>
              <w:keepNext/>
              <w:jc w:val="center"/>
              <w:outlineLvl w:val="3"/>
              <w:rPr>
                <w:rFonts w:ascii="Arial" w:eastAsia="Times New Roman" w:hAnsi="Arial" w:cs="Arial"/>
                <w:b/>
                <w:bCs/>
                <w:lang w:val="en-ZW"/>
              </w:rPr>
            </w:pPr>
            <w:r w:rsidRPr="008639DA">
              <w:rPr>
                <w:rFonts w:ascii="Arial" w:eastAsia="Times New Roman" w:hAnsi="Arial" w:cs="Arial"/>
                <w:b/>
                <w:bCs/>
                <w:lang w:val="en-ZW"/>
              </w:rPr>
              <w:t>UNIÃO AFRICANA</w:t>
            </w:r>
          </w:p>
        </w:tc>
      </w:tr>
      <w:tr w:rsidR="00652944" w:rsidRPr="008639DA" w:rsidTr="008639DA">
        <w:trPr>
          <w:trHeight w:val="522"/>
        </w:trPr>
        <w:tc>
          <w:tcPr>
            <w:tcW w:w="9675" w:type="dxa"/>
            <w:gridSpan w:val="3"/>
            <w:tcBorders>
              <w:top w:val="single" w:sz="4" w:space="0" w:color="auto"/>
              <w:left w:val="nil"/>
              <w:bottom w:val="single" w:sz="4" w:space="0" w:color="auto"/>
              <w:right w:val="nil"/>
            </w:tcBorders>
            <w:hideMark/>
          </w:tcPr>
          <w:p w:rsidR="00652944" w:rsidRPr="008639DA" w:rsidRDefault="00652944" w:rsidP="008639DA">
            <w:pPr>
              <w:jc w:val="center"/>
              <w:outlineLvl w:val="4"/>
              <w:rPr>
                <w:rFonts w:ascii="Arial" w:eastAsia="Times New Roman" w:hAnsi="Arial" w:cs="Arial"/>
                <w:bCs/>
                <w:iCs/>
                <w:sz w:val="18"/>
                <w:szCs w:val="18"/>
                <w:lang w:val="en-ZW"/>
              </w:rPr>
            </w:pPr>
            <w:r w:rsidRPr="008639DA">
              <w:rPr>
                <w:rFonts w:ascii="Arial" w:eastAsia="Times New Roman" w:hAnsi="Arial" w:cs="Arial"/>
                <w:bCs/>
                <w:iCs/>
                <w:sz w:val="18"/>
                <w:szCs w:val="18"/>
                <w:lang w:val="en-ZW"/>
              </w:rPr>
              <w:t>Addis Ababa, ETHIOPIA P. O. Box 3243   Telephone: +251 11 551 7700    Fax: +251 115 517844</w:t>
            </w:r>
          </w:p>
          <w:p w:rsidR="00652944" w:rsidRPr="008639DA" w:rsidRDefault="00652944" w:rsidP="008639DA">
            <w:pPr>
              <w:jc w:val="center"/>
              <w:outlineLvl w:val="4"/>
              <w:rPr>
                <w:rFonts w:ascii="Arial" w:eastAsia="Times New Roman" w:hAnsi="Arial" w:cs="Arial"/>
                <w:bCs/>
                <w:iCs/>
                <w:sz w:val="18"/>
                <w:szCs w:val="18"/>
                <w:lang w:val="en-ZW"/>
              </w:rPr>
            </w:pPr>
            <w:r w:rsidRPr="008639DA">
              <w:rPr>
                <w:rFonts w:ascii="Arial" w:eastAsia="Times New Roman" w:hAnsi="Arial" w:cs="Arial"/>
                <w:bCs/>
                <w:sz w:val="18"/>
                <w:szCs w:val="18"/>
                <w:lang w:val="en-ZW"/>
              </w:rPr>
              <w:t xml:space="preserve">Website:  </w:t>
            </w:r>
            <w:hyperlink r:id="rId11" w:history="1">
              <w:r w:rsidRPr="008639DA">
                <w:rPr>
                  <w:rFonts w:ascii="Arial" w:eastAsia="Times New Roman" w:hAnsi="Arial" w:cs="Arial"/>
                  <w:bCs/>
                  <w:color w:val="0000FF"/>
                  <w:sz w:val="18"/>
                  <w:szCs w:val="18"/>
                  <w:u w:val="single"/>
                  <w:lang w:val="en-ZW"/>
                </w:rPr>
                <w:t>www.au.int</w:t>
              </w:r>
            </w:hyperlink>
          </w:p>
        </w:tc>
      </w:tr>
    </w:tbl>
    <w:p w:rsidR="00E0085B" w:rsidRPr="00424AFC" w:rsidRDefault="00E0085B" w:rsidP="00E0085B">
      <w:pPr>
        <w:pStyle w:val="ListParagraph"/>
        <w:numPr>
          <w:ilvl w:val="0"/>
          <w:numId w:val="34"/>
        </w:numPr>
        <w:spacing w:after="160" w:line="259" w:lineRule="auto"/>
        <w:rPr>
          <w:rFonts w:asciiTheme="minorBidi" w:hAnsiTheme="minorBidi"/>
          <w:b/>
        </w:rPr>
      </w:pPr>
      <w:r w:rsidRPr="00424AFC">
        <w:rPr>
          <w:rFonts w:asciiTheme="minorBidi" w:hAnsiTheme="minorBidi"/>
          <w:b/>
        </w:rPr>
        <w:t xml:space="preserve">Background </w:t>
      </w:r>
    </w:p>
    <w:p w:rsidR="002C4084" w:rsidRDefault="002C4084" w:rsidP="00E0085B">
      <w:pPr>
        <w:spacing w:line="21" w:lineRule="atLeast"/>
        <w:jc w:val="both"/>
        <w:rPr>
          <w:rFonts w:asciiTheme="minorBidi" w:eastAsia="SimSun" w:hAnsiTheme="minorBidi"/>
          <w:lang w:val="en-GB"/>
        </w:rPr>
      </w:pPr>
    </w:p>
    <w:p w:rsidR="00E0085B" w:rsidRPr="00424AFC" w:rsidRDefault="00E0085B" w:rsidP="00E0085B">
      <w:pPr>
        <w:spacing w:line="21" w:lineRule="atLeast"/>
        <w:jc w:val="both"/>
        <w:rPr>
          <w:rFonts w:asciiTheme="minorBidi" w:hAnsiTheme="minorBidi"/>
          <w:lang w:val="en-CA" w:eastAsia="en-CA"/>
        </w:rPr>
      </w:pPr>
      <w:r w:rsidRPr="00424AFC">
        <w:rPr>
          <w:rFonts w:asciiTheme="minorBidi" w:eastAsia="SimSun" w:hAnsiTheme="minorBidi"/>
          <w:lang w:val="en-GB"/>
        </w:rPr>
        <w:t xml:space="preserve">In February 2009, the African Union Assembly of Heads of State and Government adopted the Africa Mining Vision (AMV) as the key continental framework to underpin broad-based sustainable growth and socio-economic development. The Vision consists of securing optimal gains from the African continent’s minerals resources through better governance of the sector, establishment of minerals-based industries, structural transformation, and sustainable development. The African Minerals Development Centre (AMDC) was established in 2013 to provide African Union Member States with </w:t>
      </w:r>
      <w:r w:rsidRPr="00424AFC">
        <w:rPr>
          <w:rFonts w:asciiTheme="minorBidi" w:hAnsiTheme="minorBidi"/>
          <w:lang w:val="en-CA" w:eastAsia="en-CA"/>
        </w:rPr>
        <w:t xml:space="preserve">strategic technical support capacity for implementing the Africa Mining Vision and Action Plan. </w:t>
      </w:r>
    </w:p>
    <w:p w:rsidR="00E0085B" w:rsidRPr="00424AFC" w:rsidRDefault="00E0085B" w:rsidP="00E0085B">
      <w:pPr>
        <w:jc w:val="both"/>
        <w:rPr>
          <w:rFonts w:asciiTheme="minorBidi" w:hAnsiTheme="minorBidi"/>
        </w:rPr>
      </w:pPr>
      <w:r w:rsidRPr="00424AFC">
        <w:rPr>
          <w:rFonts w:asciiTheme="minorBidi" w:hAnsiTheme="minorBidi"/>
        </w:rPr>
        <w:t xml:space="preserve">The African Minerals Development Centre was established by the Assembly of Heads of States in Africa to be the instrument to support member states implement policies and </w:t>
      </w:r>
      <w:proofErr w:type="spellStart"/>
      <w:r w:rsidRPr="00424AFC">
        <w:rPr>
          <w:rFonts w:asciiTheme="minorBidi" w:hAnsiTheme="minorBidi"/>
        </w:rPr>
        <w:t>programmes</w:t>
      </w:r>
      <w:proofErr w:type="spellEnd"/>
      <w:r w:rsidRPr="00424AFC">
        <w:rPr>
          <w:rFonts w:asciiTheme="minorBidi" w:hAnsiTheme="minorBidi"/>
        </w:rPr>
        <w:t xml:space="preserve"> for the realization of the African Mining Vision. The Centre was first located within the ECA as a project for five years at the end of which it has to be transferred to the Republic of Guinea as a full-fledged Specialized Agency of the African Union. </w:t>
      </w:r>
    </w:p>
    <w:p w:rsidR="00E0085B" w:rsidRPr="00424AFC" w:rsidRDefault="00E0085B" w:rsidP="00E0085B">
      <w:pPr>
        <w:spacing w:line="21" w:lineRule="atLeast"/>
        <w:jc w:val="both"/>
        <w:rPr>
          <w:rFonts w:asciiTheme="minorBidi" w:eastAsia="Calibri" w:hAnsiTheme="minorBidi"/>
          <w:lang w:val="en-CA"/>
        </w:rPr>
      </w:pPr>
      <w:r w:rsidRPr="00424AFC">
        <w:rPr>
          <w:rFonts w:asciiTheme="minorBidi" w:eastAsia="Calibri" w:hAnsiTheme="minorBidi"/>
          <w:lang w:val="en-CA"/>
        </w:rPr>
        <w:t>In January 2016, the Assembly of Heads of State and Government adopted the Statutes establishing the AMDC as a Specialised Agency of the African Union.  In July 2018, the Assembly of Heads of State that met in Nouakchott, Mauritania adopted a Decision No: Assembly/AUDec.697 (XXXI) with the following provisions</w:t>
      </w:r>
    </w:p>
    <w:p w:rsidR="00E0085B" w:rsidRPr="00424AFC" w:rsidRDefault="00E0085B" w:rsidP="00E0085B">
      <w:pPr>
        <w:numPr>
          <w:ilvl w:val="0"/>
          <w:numId w:val="26"/>
        </w:numPr>
        <w:spacing w:after="0" w:line="21" w:lineRule="atLeast"/>
        <w:contextualSpacing/>
        <w:jc w:val="both"/>
        <w:rPr>
          <w:rFonts w:asciiTheme="minorBidi" w:eastAsia="Calibri" w:hAnsiTheme="minorBidi"/>
          <w:lang w:val="en-CA"/>
        </w:rPr>
      </w:pPr>
      <w:r w:rsidRPr="00424AFC">
        <w:rPr>
          <w:rFonts w:asciiTheme="minorBidi" w:eastAsia="Calibri" w:hAnsiTheme="minorBidi"/>
          <w:lang w:val="en-CA"/>
        </w:rPr>
        <w:t xml:space="preserve">That the AMDC shall be hosted by the Republic of Guinea </w:t>
      </w:r>
    </w:p>
    <w:p w:rsidR="00E0085B" w:rsidRPr="00424AFC" w:rsidRDefault="00E0085B" w:rsidP="00E0085B">
      <w:pPr>
        <w:numPr>
          <w:ilvl w:val="0"/>
          <w:numId w:val="26"/>
        </w:numPr>
        <w:spacing w:after="0" w:line="21" w:lineRule="atLeast"/>
        <w:contextualSpacing/>
        <w:jc w:val="both"/>
        <w:rPr>
          <w:rFonts w:asciiTheme="minorBidi" w:eastAsia="Calibri" w:hAnsiTheme="minorBidi"/>
          <w:lang w:val="en-CA"/>
        </w:rPr>
      </w:pPr>
      <w:r w:rsidRPr="00424AFC">
        <w:rPr>
          <w:rFonts w:asciiTheme="minorBidi" w:eastAsia="Calibri" w:hAnsiTheme="minorBidi"/>
          <w:lang w:val="en-CA"/>
        </w:rPr>
        <w:t xml:space="preserve">That the AMDC Secretariat move to the Commission by the end of September 2018 for the interim period of not more than one (1) year to allow the Commission to finalise the Hosting Arrangements, setting up the Governance Structure as well as facilitate the ratification process </w:t>
      </w:r>
    </w:p>
    <w:p w:rsidR="00E0085B" w:rsidRPr="00424AFC" w:rsidRDefault="00E0085B" w:rsidP="00E0085B">
      <w:pPr>
        <w:numPr>
          <w:ilvl w:val="0"/>
          <w:numId w:val="26"/>
        </w:numPr>
        <w:spacing w:after="0" w:line="21" w:lineRule="atLeast"/>
        <w:contextualSpacing/>
        <w:jc w:val="both"/>
        <w:rPr>
          <w:rFonts w:asciiTheme="minorBidi" w:eastAsia="Calibri" w:hAnsiTheme="minorBidi"/>
          <w:lang w:val="en-CA"/>
        </w:rPr>
      </w:pPr>
      <w:r w:rsidRPr="00424AFC">
        <w:rPr>
          <w:rFonts w:asciiTheme="minorBidi" w:eastAsia="Calibri" w:hAnsiTheme="minorBidi"/>
          <w:lang w:val="en-CA"/>
        </w:rPr>
        <w:t xml:space="preserve">Urged Member States to expedite the ratification of the AMDC Statutes; and </w:t>
      </w:r>
    </w:p>
    <w:p w:rsidR="00E0085B" w:rsidRPr="00424AFC" w:rsidRDefault="00E0085B" w:rsidP="00E0085B">
      <w:pPr>
        <w:numPr>
          <w:ilvl w:val="0"/>
          <w:numId w:val="26"/>
        </w:numPr>
        <w:spacing w:after="0" w:line="21" w:lineRule="atLeast"/>
        <w:contextualSpacing/>
        <w:jc w:val="both"/>
        <w:rPr>
          <w:rFonts w:asciiTheme="minorBidi" w:eastAsia="Calibri" w:hAnsiTheme="minorBidi"/>
          <w:lang w:val="en-CA"/>
        </w:rPr>
      </w:pPr>
      <w:r w:rsidRPr="00424AFC">
        <w:rPr>
          <w:rFonts w:asciiTheme="minorBidi" w:eastAsia="Calibri" w:hAnsiTheme="minorBidi"/>
          <w:lang w:val="en-CA"/>
        </w:rPr>
        <w:t xml:space="preserve">Directed the Commission to present a comprehensive report to the February 2019 Summit on the progress made in the transfer of the AMDC to the Commission, </w:t>
      </w:r>
      <w:proofErr w:type="spellStart"/>
      <w:r w:rsidRPr="00424AFC">
        <w:rPr>
          <w:rFonts w:asciiTheme="minorBidi" w:eastAsia="Calibri" w:hAnsiTheme="minorBidi"/>
          <w:lang w:val="en-CA"/>
        </w:rPr>
        <w:t>operationalisation</w:t>
      </w:r>
      <w:proofErr w:type="spellEnd"/>
      <w:r w:rsidRPr="00424AFC">
        <w:rPr>
          <w:rFonts w:asciiTheme="minorBidi" w:eastAsia="Calibri" w:hAnsiTheme="minorBidi"/>
          <w:lang w:val="en-CA"/>
        </w:rPr>
        <w:t xml:space="preserve"> </w:t>
      </w:r>
      <w:r w:rsidRPr="00424AFC">
        <w:rPr>
          <w:rFonts w:asciiTheme="minorBidi" w:eastAsia="Calibri" w:hAnsiTheme="minorBidi"/>
          <w:lang w:val="en-CA"/>
        </w:rPr>
        <w:lastRenderedPageBreak/>
        <w:t xml:space="preserve">of the AMDC Governance Structures as well as the status of ratification of the AMDC Statutes. </w:t>
      </w:r>
    </w:p>
    <w:p w:rsidR="00E0085B" w:rsidRPr="00424AFC" w:rsidRDefault="00E0085B" w:rsidP="00E0085B">
      <w:pPr>
        <w:spacing w:line="21" w:lineRule="atLeast"/>
        <w:jc w:val="both"/>
        <w:rPr>
          <w:rFonts w:asciiTheme="minorBidi" w:eastAsia="Calibri" w:hAnsiTheme="minorBidi"/>
          <w:lang w:val="en-CA"/>
        </w:rPr>
      </w:pPr>
    </w:p>
    <w:p w:rsidR="00E0085B" w:rsidRPr="00424AFC" w:rsidRDefault="00E0085B" w:rsidP="00E0085B">
      <w:pPr>
        <w:spacing w:line="21" w:lineRule="atLeast"/>
        <w:jc w:val="both"/>
        <w:rPr>
          <w:rFonts w:asciiTheme="minorBidi" w:eastAsia="Calibri" w:hAnsiTheme="minorBidi"/>
          <w:lang w:val="en-CA"/>
        </w:rPr>
      </w:pPr>
      <w:r w:rsidRPr="00424AFC">
        <w:rPr>
          <w:rFonts w:asciiTheme="minorBidi" w:eastAsia="Calibri" w:hAnsiTheme="minorBidi"/>
          <w:lang w:val="en-CA"/>
        </w:rPr>
        <w:t>On February 15</w:t>
      </w:r>
      <w:r w:rsidRPr="00424AFC">
        <w:rPr>
          <w:rFonts w:asciiTheme="minorBidi" w:eastAsia="Calibri" w:hAnsiTheme="minorBidi"/>
          <w:vertAlign w:val="superscript"/>
          <w:lang w:val="en-CA"/>
        </w:rPr>
        <w:t>th</w:t>
      </w:r>
      <w:r w:rsidRPr="00424AFC">
        <w:rPr>
          <w:rFonts w:asciiTheme="minorBidi" w:eastAsia="Calibri" w:hAnsiTheme="minorBidi"/>
          <w:lang w:val="en-CA"/>
        </w:rPr>
        <w:t xml:space="preserve">, 2019, the AMDC was officially handed over to AUC as part of fulfilling the Nouakchott Summit Decision and </w:t>
      </w:r>
      <w:r w:rsidRPr="00424AFC">
        <w:rPr>
          <w:rFonts w:asciiTheme="minorBidi" w:hAnsiTheme="minorBidi"/>
        </w:rPr>
        <w:t>temporarily relocated to the AU Headquarters in transition to the final location in Conakry Guinea. During this transition period the earlier structure, institutional arrangements, staffing and activities of the project phase are no longer in place. The Centre is to be relocated to Guinea and, and set up this time as a fully operational Specialized Agency of the African Union.</w:t>
      </w:r>
    </w:p>
    <w:p w:rsidR="00E0085B" w:rsidRPr="00424AFC" w:rsidRDefault="00E0085B" w:rsidP="00E0085B">
      <w:pPr>
        <w:jc w:val="both"/>
        <w:rPr>
          <w:rFonts w:asciiTheme="minorBidi" w:hAnsiTheme="minorBidi"/>
          <w:b/>
          <w:bCs/>
        </w:rPr>
      </w:pPr>
      <w:r w:rsidRPr="00424AFC">
        <w:rPr>
          <w:rFonts w:asciiTheme="minorBidi" w:hAnsiTheme="minorBidi"/>
          <w:b/>
          <w:bCs/>
        </w:rPr>
        <w:t>A Specialized Agency of the AU</w:t>
      </w:r>
      <w:r w:rsidRPr="00424AFC">
        <w:rPr>
          <w:rFonts w:asciiTheme="minorBidi" w:hAnsiTheme="minorBidi"/>
        </w:rPr>
        <w:t>. (SA) The AMDC has been designated a SA. The definition of a SA now recommended</w:t>
      </w:r>
      <w:r w:rsidRPr="00424AFC">
        <w:rPr>
          <w:rFonts w:asciiTheme="minorBidi" w:hAnsiTheme="minorBidi"/>
          <w:vertAlign w:val="superscript"/>
        </w:rPr>
        <w:footnoteReference w:id="1"/>
      </w:r>
      <w:r w:rsidRPr="00424AFC">
        <w:rPr>
          <w:rFonts w:asciiTheme="minorBidi" w:hAnsiTheme="minorBidi"/>
        </w:rPr>
        <w:t xml:space="preserve"> for adoption by the Assembly is</w:t>
      </w:r>
      <w:r w:rsidRPr="00424AFC">
        <w:rPr>
          <w:rFonts w:asciiTheme="minorBidi" w:hAnsiTheme="minorBidi"/>
          <w:b/>
          <w:bCs/>
        </w:rPr>
        <w:t xml:space="preserve"> </w:t>
      </w:r>
    </w:p>
    <w:p w:rsidR="00E0085B" w:rsidRPr="00424AFC" w:rsidRDefault="00E0085B" w:rsidP="00E0085B">
      <w:pPr>
        <w:jc w:val="both"/>
        <w:rPr>
          <w:rFonts w:asciiTheme="minorBidi" w:hAnsiTheme="minorBidi"/>
          <w:i/>
        </w:rPr>
      </w:pPr>
      <w:r w:rsidRPr="00424AFC">
        <w:rPr>
          <w:rFonts w:asciiTheme="minorBidi" w:hAnsiTheme="minorBidi"/>
          <w:i/>
        </w:rPr>
        <w:t>“An autonomous legal personality established or endorsed by the Assembly to perform specific tasks of technical and/or scientific nature in support of, and accountable to the Union for its contribution to the attainment of continental developmental goals and aspirations; that subscribes to good corporate governance principles and financial management practices, consistent with the values of the Union.”</w:t>
      </w:r>
    </w:p>
    <w:p w:rsidR="00E0085B" w:rsidRPr="00424AFC" w:rsidRDefault="00E0085B" w:rsidP="00E0085B">
      <w:pPr>
        <w:jc w:val="both"/>
        <w:rPr>
          <w:rFonts w:asciiTheme="minorBidi" w:hAnsiTheme="minorBidi"/>
        </w:rPr>
      </w:pPr>
      <w:r w:rsidRPr="00424AFC">
        <w:rPr>
          <w:rFonts w:asciiTheme="minorBidi" w:hAnsiTheme="minorBidi"/>
        </w:rPr>
        <w:t xml:space="preserve">Hence, while the AMDC is autonomous, it will follow and subscribe to the recommendations as adopted by the Assembly. These relate to the nature of engagement with the AUC, division and sharing of </w:t>
      </w:r>
      <w:proofErr w:type="spellStart"/>
      <w:r w:rsidRPr="00424AFC">
        <w:rPr>
          <w:rFonts w:asciiTheme="minorBidi" w:hAnsiTheme="minorBidi"/>
        </w:rPr>
        <w:t>labour</w:t>
      </w:r>
      <w:proofErr w:type="spellEnd"/>
      <w:r w:rsidRPr="00424AFC">
        <w:rPr>
          <w:rFonts w:asciiTheme="minorBidi" w:hAnsiTheme="minorBidi"/>
        </w:rPr>
        <w:t>, and reporting system to the Assembly. Otherwise the autonomy of the Centre is sacrosanct.  The BP is therefore designed within this framework.</w:t>
      </w:r>
    </w:p>
    <w:p w:rsidR="00E0085B" w:rsidRDefault="00E0085B" w:rsidP="00E0085B">
      <w:pPr>
        <w:jc w:val="both"/>
        <w:rPr>
          <w:rFonts w:asciiTheme="minorBidi" w:hAnsiTheme="minorBidi"/>
        </w:rPr>
      </w:pPr>
      <w:r w:rsidRPr="00424AFC">
        <w:rPr>
          <w:rFonts w:asciiTheme="minorBidi" w:hAnsiTheme="minorBidi"/>
        </w:rPr>
        <w:t xml:space="preserve">The AMDC Statutes specify three organs for the Centre;  </w:t>
      </w:r>
    </w:p>
    <w:p w:rsidR="00E0085B" w:rsidRPr="00424AFC" w:rsidRDefault="00E0085B" w:rsidP="00E0085B">
      <w:pPr>
        <w:numPr>
          <w:ilvl w:val="0"/>
          <w:numId w:val="31"/>
        </w:numPr>
        <w:spacing w:after="0" w:line="240" w:lineRule="auto"/>
        <w:contextualSpacing/>
        <w:jc w:val="both"/>
        <w:rPr>
          <w:rFonts w:asciiTheme="minorBidi" w:hAnsiTheme="minorBidi"/>
          <w:lang w:val="en-GB"/>
        </w:rPr>
      </w:pPr>
      <w:r w:rsidRPr="00424AFC">
        <w:rPr>
          <w:rFonts w:asciiTheme="minorBidi" w:hAnsiTheme="minorBidi"/>
          <w:b/>
          <w:lang w:val="en-GB"/>
        </w:rPr>
        <w:t>The Conference of State Parties</w:t>
      </w:r>
      <w:r w:rsidRPr="00424AFC">
        <w:rPr>
          <w:rFonts w:asciiTheme="minorBidi" w:hAnsiTheme="minorBidi"/>
          <w:lang w:val="en-GB"/>
        </w:rPr>
        <w:t xml:space="preserve"> – the supreme Governance body:</w:t>
      </w:r>
    </w:p>
    <w:p w:rsidR="00E0085B" w:rsidRPr="00424AFC" w:rsidRDefault="00E0085B" w:rsidP="00E0085B">
      <w:pPr>
        <w:numPr>
          <w:ilvl w:val="0"/>
          <w:numId w:val="31"/>
        </w:numPr>
        <w:spacing w:after="0" w:line="240" w:lineRule="auto"/>
        <w:contextualSpacing/>
        <w:jc w:val="both"/>
        <w:rPr>
          <w:rFonts w:asciiTheme="minorBidi" w:hAnsiTheme="minorBidi"/>
          <w:lang w:val="en-GB"/>
        </w:rPr>
      </w:pPr>
      <w:r w:rsidRPr="00424AFC">
        <w:rPr>
          <w:rFonts w:asciiTheme="minorBidi" w:hAnsiTheme="minorBidi"/>
          <w:b/>
          <w:lang w:val="en-GB"/>
        </w:rPr>
        <w:t>The Minerals Advisory Board (MAB)</w:t>
      </w:r>
      <w:r w:rsidRPr="00424AFC">
        <w:rPr>
          <w:rFonts w:asciiTheme="minorBidi" w:hAnsiTheme="minorBidi"/>
          <w:lang w:val="en-GB"/>
        </w:rPr>
        <w:t xml:space="preserve"> – Supervises the DG and the Centre while also ensuring implementation of the Centre’s work programme. The MAB also recommends the budget submitted by the DG for approval by the Conference of State Parties.</w:t>
      </w:r>
    </w:p>
    <w:p w:rsidR="00E0085B" w:rsidRPr="00424AFC" w:rsidRDefault="00E0085B" w:rsidP="00E0085B">
      <w:pPr>
        <w:numPr>
          <w:ilvl w:val="0"/>
          <w:numId w:val="31"/>
        </w:numPr>
        <w:spacing w:after="0" w:line="240" w:lineRule="auto"/>
        <w:contextualSpacing/>
        <w:jc w:val="both"/>
        <w:rPr>
          <w:rFonts w:asciiTheme="minorBidi" w:hAnsiTheme="minorBidi"/>
          <w:lang w:val="en-GB"/>
        </w:rPr>
      </w:pPr>
      <w:r w:rsidRPr="00424AFC">
        <w:rPr>
          <w:rFonts w:asciiTheme="minorBidi" w:hAnsiTheme="minorBidi"/>
          <w:lang w:val="en-GB"/>
        </w:rPr>
        <w:t xml:space="preserve"> </w:t>
      </w:r>
      <w:r w:rsidRPr="00424AFC">
        <w:rPr>
          <w:rFonts w:asciiTheme="minorBidi" w:hAnsiTheme="minorBidi"/>
          <w:b/>
          <w:lang w:val="en-GB"/>
        </w:rPr>
        <w:t xml:space="preserve">The Secretariat </w:t>
      </w:r>
      <w:r w:rsidRPr="00424AFC">
        <w:rPr>
          <w:rFonts w:asciiTheme="minorBidi" w:hAnsiTheme="minorBidi"/>
          <w:lang w:val="en-GB"/>
        </w:rPr>
        <w:t xml:space="preserve">– implements the programmes of the Centre.  </w:t>
      </w:r>
    </w:p>
    <w:p w:rsidR="00E0085B" w:rsidRPr="00424AFC" w:rsidRDefault="00E0085B" w:rsidP="00E0085B">
      <w:pPr>
        <w:spacing w:line="21" w:lineRule="atLeast"/>
        <w:jc w:val="both"/>
        <w:rPr>
          <w:rFonts w:asciiTheme="minorBidi" w:hAnsiTheme="minorBidi"/>
          <w:lang w:val="en-GB"/>
        </w:rPr>
      </w:pPr>
    </w:p>
    <w:p w:rsidR="00E0085B" w:rsidRDefault="00E0085B" w:rsidP="00E0085B">
      <w:pPr>
        <w:pStyle w:val="NoSpacing"/>
        <w:spacing w:line="276" w:lineRule="auto"/>
        <w:ind w:right="20"/>
        <w:jc w:val="both"/>
        <w:rPr>
          <w:rFonts w:asciiTheme="minorBidi" w:hAnsiTheme="minorBidi" w:cstheme="minorBidi"/>
          <w:lang w:val="en-GB"/>
        </w:rPr>
      </w:pPr>
      <w:r w:rsidRPr="00424AFC">
        <w:rPr>
          <w:rFonts w:asciiTheme="minorBidi" w:hAnsiTheme="minorBidi" w:cstheme="minorBidi"/>
          <w:lang w:val="en-GB"/>
        </w:rPr>
        <w:t xml:space="preserve">The successful institutionalization of the AMDC as a Specialized Agency of the African Union calls for the development of robust corporate strategy. The present assignment is focused on the Preliminary phase towards coming up with a functional AMDC institutional set-up anchored on a clear corporate approach. </w:t>
      </w:r>
    </w:p>
    <w:p w:rsidR="00E0085B" w:rsidRPr="00424AFC" w:rsidRDefault="00E0085B" w:rsidP="00E0085B">
      <w:pPr>
        <w:pStyle w:val="NoSpacing"/>
        <w:spacing w:line="276" w:lineRule="auto"/>
        <w:ind w:right="20"/>
        <w:jc w:val="both"/>
        <w:rPr>
          <w:rFonts w:asciiTheme="minorBidi" w:hAnsiTheme="minorBidi" w:cstheme="minorBidi"/>
          <w:lang w:val="en-GB"/>
        </w:rPr>
      </w:pPr>
    </w:p>
    <w:p w:rsidR="00E0085B" w:rsidRPr="00424AFC" w:rsidRDefault="00E0085B" w:rsidP="00E0085B">
      <w:pPr>
        <w:jc w:val="both"/>
        <w:rPr>
          <w:rFonts w:asciiTheme="minorBidi" w:hAnsiTheme="minorBidi"/>
        </w:rPr>
      </w:pPr>
      <w:r w:rsidRPr="00424AFC">
        <w:rPr>
          <w:rFonts w:asciiTheme="minorBidi" w:hAnsiTheme="minorBidi"/>
        </w:rPr>
        <w:t xml:space="preserve">This assignment is first step of the ‘’Establishment of AMDC as a Specialized Agency’’ before moving the institution formally to the Republic of Guinea.  The expert will work under the responsibility and the supervision of AUC Department of Trade and Industry. </w:t>
      </w:r>
    </w:p>
    <w:p w:rsidR="00E0085B" w:rsidRPr="00424AFC" w:rsidRDefault="00E0085B" w:rsidP="00E0085B">
      <w:pPr>
        <w:spacing w:line="23" w:lineRule="atLeast"/>
        <w:jc w:val="both"/>
        <w:rPr>
          <w:rFonts w:asciiTheme="minorBidi" w:hAnsiTheme="minorBidi"/>
          <w:b/>
          <w:bCs/>
        </w:rPr>
      </w:pPr>
    </w:p>
    <w:p w:rsidR="00E0085B" w:rsidRPr="00424AFC" w:rsidRDefault="00E0085B" w:rsidP="00E0085B">
      <w:pPr>
        <w:pStyle w:val="ListParagraph"/>
        <w:numPr>
          <w:ilvl w:val="0"/>
          <w:numId w:val="34"/>
        </w:numPr>
        <w:spacing w:after="160" w:line="23" w:lineRule="atLeast"/>
        <w:jc w:val="both"/>
        <w:rPr>
          <w:rFonts w:asciiTheme="minorBidi" w:hAnsiTheme="minorBidi"/>
          <w:b/>
          <w:bCs/>
          <w:sz w:val="24"/>
          <w:szCs w:val="24"/>
        </w:rPr>
      </w:pPr>
      <w:r w:rsidRPr="00424AFC">
        <w:rPr>
          <w:rFonts w:asciiTheme="minorBidi" w:hAnsiTheme="minorBidi"/>
          <w:b/>
          <w:bCs/>
          <w:sz w:val="24"/>
          <w:szCs w:val="24"/>
        </w:rPr>
        <w:lastRenderedPageBreak/>
        <w:t xml:space="preserve">Objective of the assignment </w:t>
      </w:r>
    </w:p>
    <w:p w:rsidR="00E0085B" w:rsidRPr="00424AFC" w:rsidRDefault="00E0085B" w:rsidP="00E0085B">
      <w:pPr>
        <w:spacing w:line="23" w:lineRule="atLeast"/>
        <w:jc w:val="both"/>
        <w:rPr>
          <w:rFonts w:asciiTheme="minorBidi" w:hAnsiTheme="minorBidi"/>
        </w:rPr>
      </w:pPr>
    </w:p>
    <w:p w:rsidR="00E0085B" w:rsidRPr="00424AFC" w:rsidRDefault="00E0085B" w:rsidP="00E0085B">
      <w:pPr>
        <w:spacing w:line="21" w:lineRule="atLeast"/>
        <w:jc w:val="both"/>
        <w:rPr>
          <w:rFonts w:asciiTheme="minorBidi" w:hAnsiTheme="minorBidi"/>
        </w:rPr>
      </w:pPr>
      <w:r w:rsidRPr="00424AFC">
        <w:rPr>
          <w:rFonts w:asciiTheme="minorBidi" w:hAnsiTheme="minorBidi"/>
        </w:rPr>
        <w:t xml:space="preserve">The </w:t>
      </w:r>
      <w:r w:rsidRPr="00424AFC">
        <w:rPr>
          <w:rFonts w:asciiTheme="minorBidi" w:hAnsiTheme="minorBidi"/>
          <w:b/>
          <w:bCs/>
        </w:rPr>
        <w:t xml:space="preserve">objective </w:t>
      </w:r>
      <w:r w:rsidRPr="00424AFC">
        <w:rPr>
          <w:rFonts w:asciiTheme="minorBidi" w:hAnsiTheme="minorBidi"/>
        </w:rPr>
        <w:t>of the assignment is to provide technical support to the Department of Trade and Industry in institutionalizing the transitional AMDC grounded on the principle of “Form follows Function” in line with Decision No: Assembly/AUDec.697 (XXXI).</w:t>
      </w:r>
    </w:p>
    <w:p w:rsidR="00E0085B" w:rsidRPr="00424AFC" w:rsidRDefault="00E0085B" w:rsidP="00E0085B">
      <w:pPr>
        <w:rPr>
          <w:rFonts w:asciiTheme="minorBidi" w:hAnsiTheme="minorBidi"/>
        </w:rPr>
      </w:pPr>
      <w:r w:rsidRPr="00424AFC">
        <w:rPr>
          <w:rFonts w:asciiTheme="minorBidi" w:hAnsiTheme="minorBidi"/>
        </w:rPr>
        <w:t>The specific objectives are:</w:t>
      </w:r>
    </w:p>
    <w:p w:rsidR="00E0085B" w:rsidRPr="00424AFC" w:rsidRDefault="00E0085B" w:rsidP="00E0085B">
      <w:pPr>
        <w:pStyle w:val="ListParagraph"/>
        <w:numPr>
          <w:ilvl w:val="0"/>
          <w:numId w:val="32"/>
        </w:numPr>
        <w:spacing w:after="0" w:line="21" w:lineRule="atLeast"/>
        <w:ind w:left="714" w:hanging="357"/>
        <w:jc w:val="both"/>
        <w:rPr>
          <w:rFonts w:asciiTheme="minorBidi" w:hAnsiTheme="minorBidi"/>
          <w:sz w:val="24"/>
          <w:szCs w:val="24"/>
        </w:rPr>
      </w:pPr>
      <w:r w:rsidRPr="00424AFC">
        <w:rPr>
          <w:rFonts w:asciiTheme="minorBidi" w:hAnsiTheme="minorBidi"/>
          <w:sz w:val="24"/>
          <w:szCs w:val="24"/>
        </w:rPr>
        <w:t xml:space="preserve">Institutionalize a clear vision, mission and strategy of the AMDC </w:t>
      </w:r>
    </w:p>
    <w:p w:rsidR="00E0085B" w:rsidRPr="00424AFC" w:rsidRDefault="00E0085B" w:rsidP="00E0085B">
      <w:pPr>
        <w:pStyle w:val="ListParagraph"/>
        <w:numPr>
          <w:ilvl w:val="0"/>
          <w:numId w:val="32"/>
        </w:numPr>
        <w:spacing w:after="0" w:line="21" w:lineRule="atLeast"/>
        <w:ind w:left="714" w:hanging="357"/>
        <w:jc w:val="both"/>
        <w:rPr>
          <w:rFonts w:asciiTheme="minorBidi" w:hAnsiTheme="minorBidi"/>
          <w:sz w:val="24"/>
          <w:szCs w:val="24"/>
        </w:rPr>
      </w:pPr>
      <w:r w:rsidRPr="00424AFC">
        <w:rPr>
          <w:rFonts w:asciiTheme="minorBidi" w:hAnsiTheme="minorBidi"/>
          <w:sz w:val="24"/>
          <w:szCs w:val="24"/>
        </w:rPr>
        <w:t xml:space="preserve">Elaborate a corporate model describing how AMDC will transition from AUC to the Republic of Guinea and ensure that it delivers on its mandate in collaboration with technical implementing partners. </w:t>
      </w:r>
    </w:p>
    <w:p w:rsidR="00E0085B" w:rsidRPr="00424AFC" w:rsidRDefault="00E0085B" w:rsidP="00E0085B">
      <w:pPr>
        <w:pStyle w:val="ListParagraph"/>
        <w:numPr>
          <w:ilvl w:val="0"/>
          <w:numId w:val="32"/>
        </w:numPr>
        <w:spacing w:after="0" w:line="21" w:lineRule="atLeast"/>
        <w:ind w:left="714" w:hanging="357"/>
        <w:jc w:val="both"/>
        <w:rPr>
          <w:rFonts w:asciiTheme="minorBidi" w:hAnsiTheme="minorBidi"/>
          <w:sz w:val="24"/>
          <w:szCs w:val="24"/>
        </w:rPr>
      </w:pPr>
      <w:r w:rsidRPr="00424AFC">
        <w:rPr>
          <w:rFonts w:asciiTheme="minorBidi" w:hAnsiTheme="minorBidi"/>
          <w:sz w:val="24"/>
          <w:szCs w:val="24"/>
        </w:rPr>
        <w:t xml:space="preserve">Elaborate and lead the implementation of an AMDC results based action plan </w:t>
      </w:r>
    </w:p>
    <w:p w:rsidR="00E0085B" w:rsidRPr="00424AFC" w:rsidRDefault="00E0085B" w:rsidP="00E0085B">
      <w:pPr>
        <w:pStyle w:val="ListParagraph"/>
        <w:numPr>
          <w:ilvl w:val="0"/>
          <w:numId w:val="32"/>
        </w:numPr>
        <w:spacing w:after="0" w:line="21" w:lineRule="atLeast"/>
        <w:ind w:left="714" w:hanging="357"/>
        <w:jc w:val="both"/>
        <w:rPr>
          <w:rFonts w:asciiTheme="minorBidi" w:hAnsiTheme="minorBidi"/>
          <w:sz w:val="24"/>
          <w:szCs w:val="24"/>
        </w:rPr>
      </w:pPr>
      <w:r w:rsidRPr="00424AFC">
        <w:rPr>
          <w:rFonts w:asciiTheme="minorBidi" w:hAnsiTheme="minorBidi"/>
          <w:sz w:val="24"/>
          <w:szCs w:val="24"/>
        </w:rPr>
        <w:t xml:space="preserve">Develop a phased up human resource requirements with grades and financial implications </w:t>
      </w:r>
    </w:p>
    <w:p w:rsidR="00E0085B" w:rsidRPr="00424AFC" w:rsidRDefault="00E0085B" w:rsidP="00E0085B">
      <w:pPr>
        <w:numPr>
          <w:ilvl w:val="0"/>
          <w:numId w:val="32"/>
        </w:numPr>
        <w:spacing w:after="0" w:line="21" w:lineRule="atLeast"/>
        <w:ind w:left="714" w:hanging="357"/>
        <w:rPr>
          <w:rFonts w:asciiTheme="minorBidi" w:hAnsiTheme="minorBidi"/>
        </w:rPr>
      </w:pPr>
      <w:r w:rsidRPr="00424AFC">
        <w:rPr>
          <w:rFonts w:asciiTheme="minorBidi" w:hAnsiTheme="minorBidi"/>
          <w:spacing w:val="2"/>
        </w:rPr>
        <w:t xml:space="preserve">Establish a resource mobilization strategy that includes a scale of assessment model to determine contributions from Member States and support the ratification process of the AMDC Statutes. </w:t>
      </w:r>
    </w:p>
    <w:p w:rsidR="00E0085B" w:rsidRPr="00424AFC" w:rsidRDefault="00E0085B" w:rsidP="00E0085B">
      <w:pPr>
        <w:rPr>
          <w:rFonts w:asciiTheme="minorBidi" w:hAnsiTheme="minorBidi"/>
        </w:rPr>
      </w:pPr>
    </w:p>
    <w:p w:rsidR="00E0085B" w:rsidRPr="00424AFC" w:rsidRDefault="00E0085B" w:rsidP="00E0085B">
      <w:pPr>
        <w:pStyle w:val="Default"/>
        <w:numPr>
          <w:ilvl w:val="0"/>
          <w:numId w:val="34"/>
        </w:numPr>
        <w:rPr>
          <w:rFonts w:asciiTheme="minorBidi" w:hAnsiTheme="minorBidi" w:cstheme="minorBidi"/>
          <w:b/>
        </w:rPr>
      </w:pPr>
      <w:r w:rsidRPr="00424AFC">
        <w:rPr>
          <w:rFonts w:asciiTheme="minorBidi" w:hAnsiTheme="minorBidi" w:cstheme="minorBidi"/>
          <w:b/>
        </w:rPr>
        <w:t xml:space="preserve">Scope of Work </w:t>
      </w:r>
    </w:p>
    <w:p w:rsidR="00E0085B" w:rsidRPr="00424AFC" w:rsidRDefault="00E0085B" w:rsidP="00E0085B">
      <w:pPr>
        <w:pStyle w:val="Default"/>
        <w:ind w:left="720"/>
        <w:rPr>
          <w:rFonts w:asciiTheme="minorBidi" w:hAnsiTheme="minorBidi" w:cstheme="minorBidi"/>
          <w:b/>
        </w:rPr>
      </w:pPr>
    </w:p>
    <w:p w:rsidR="00E0085B" w:rsidRPr="00424AFC" w:rsidRDefault="00E0085B" w:rsidP="00E0085B">
      <w:pPr>
        <w:tabs>
          <w:tab w:val="left" w:pos="990"/>
        </w:tabs>
        <w:rPr>
          <w:rFonts w:asciiTheme="minorBidi" w:hAnsiTheme="minorBidi"/>
        </w:rPr>
      </w:pPr>
      <w:r w:rsidRPr="00424AFC">
        <w:rPr>
          <w:rFonts w:asciiTheme="minorBidi" w:hAnsiTheme="minorBidi"/>
        </w:rPr>
        <w:t xml:space="preserve">For ownership purpose, the expert will engage and work directly with AUC at each of the steps of the assignment. The consultant is expected to undertake the following tasks: </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r w:rsidRPr="00424AFC">
        <w:rPr>
          <w:rFonts w:asciiTheme="minorBidi" w:eastAsia="Times New Roman" w:hAnsiTheme="minorBidi"/>
          <w:color w:val="111111"/>
          <w:sz w:val="24"/>
          <w:szCs w:val="24"/>
        </w:rPr>
        <w:t>follow up and ensure the implementation of the resolutions, directives and decisions of the Summit in accordance with the rules and regulations of AMDC;</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r w:rsidRPr="00424AFC">
        <w:rPr>
          <w:rFonts w:asciiTheme="minorBidi" w:eastAsia="Times New Roman" w:hAnsiTheme="minorBidi"/>
          <w:color w:val="111111"/>
          <w:sz w:val="24"/>
          <w:szCs w:val="24"/>
        </w:rPr>
        <w:t>Prepare the AMDC transitional plan (business plan) and ensure its official adoption by AU Policy Organs</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r w:rsidRPr="00424AFC">
        <w:rPr>
          <w:rFonts w:asciiTheme="minorBidi" w:eastAsia="Times New Roman" w:hAnsiTheme="minorBidi"/>
          <w:color w:val="111111"/>
          <w:sz w:val="24"/>
          <w:szCs w:val="24"/>
        </w:rPr>
        <w:t xml:space="preserve">Liaise with the Government of Republic of Guinea and ensure that all facilities, logistical, administrative and legal instruments are in place. </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r w:rsidRPr="00424AFC">
        <w:rPr>
          <w:rFonts w:asciiTheme="minorBidi" w:eastAsia="Times New Roman" w:hAnsiTheme="minorBidi"/>
          <w:color w:val="111111"/>
          <w:sz w:val="24"/>
          <w:szCs w:val="24"/>
        </w:rPr>
        <w:t xml:space="preserve">Facilitate the drafting and signing of the Host Agreement. </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proofErr w:type="gramStart"/>
      <w:r w:rsidRPr="00424AFC">
        <w:rPr>
          <w:rFonts w:asciiTheme="minorBidi" w:eastAsia="Times New Roman" w:hAnsiTheme="minorBidi"/>
          <w:color w:val="111111"/>
          <w:sz w:val="24"/>
          <w:szCs w:val="24"/>
        </w:rPr>
        <w:t>represent</w:t>
      </w:r>
      <w:proofErr w:type="gramEnd"/>
      <w:r w:rsidRPr="00424AFC">
        <w:rPr>
          <w:rFonts w:asciiTheme="minorBidi" w:eastAsia="Times New Roman" w:hAnsiTheme="minorBidi"/>
          <w:color w:val="111111"/>
          <w:sz w:val="24"/>
          <w:szCs w:val="24"/>
        </w:rPr>
        <w:t xml:space="preserve"> AMDC and defend its interest under the guidance and approval of the Director of Trade and Industry. </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r w:rsidRPr="00424AFC">
        <w:rPr>
          <w:rFonts w:asciiTheme="minorBidi" w:eastAsia="Times New Roman" w:hAnsiTheme="minorBidi"/>
          <w:color w:val="111111"/>
          <w:sz w:val="24"/>
          <w:szCs w:val="24"/>
        </w:rPr>
        <w:t xml:space="preserve">promote the development of </w:t>
      </w:r>
      <w:proofErr w:type="spellStart"/>
      <w:r w:rsidRPr="00424AFC">
        <w:rPr>
          <w:rFonts w:asciiTheme="minorBidi" w:eastAsia="Times New Roman" w:hAnsiTheme="minorBidi"/>
          <w:color w:val="111111"/>
          <w:sz w:val="24"/>
          <w:szCs w:val="24"/>
        </w:rPr>
        <w:t>programmes</w:t>
      </w:r>
      <w:proofErr w:type="spellEnd"/>
      <w:r w:rsidRPr="00424AFC">
        <w:rPr>
          <w:rFonts w:asciiTheme="minorBidi" w:eastAsia="Times New Roman" w:hAnsiTheme="minorBidi"/>
          <w:color w:val="111111"/>
          <w:sz w:val="24"/>
          <w:szCs w:val="24"/>
        </w:rPr>
        <w:t>, projects and initiatives of AMDC;</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r w:rsidRPr="00424AFC">
        <w:rPr>
          <w:rFonts w:asciiTheme="minorBidi" w:eastAsia="Times New Roman" w:hAnsiTheme="minorBidi"/>
          <w:color w:val="111111"/>
          <w:sz w:val="24"/>
          <w:szCs w:val="24"/>
        </w:rPr>
        <w:t xml:space="preserve">Prepare and submit proposals relating to the work </w:t>
      </w:r>
      <w:proofErr w:type="spellStart"/>
      <w:r w:rsidRPr="00424AFC">
        <w:rPr>
          <w:rFonts w:asciiTheme="minorBidi" w:eastAsia="Times New Roman" w:hAnsiTheme="minorBidi"/>
          <w:color w:val="111111"/>
          <w:sz w:val="24"/>
          <w:szCs w:val="24"/>
        </w:rPr>
        <w:t>programmes</w:t>
      </w:r>
      <w:proofErr w:type="spellEnd"/>
      <w:r w:rsidRPr="00424AFC">
        <w:rPr>
          <w:rFonts w:asciiTheme="minorBidi" w:eastAsia="Times New Roman" w:hAnsiTheme="minorBidi"/>
          <w:color w:val="111111"/>
          <w:sz w:val="24"/>
          <w:szCs w:val="24"/>
        </w:rPr>
        <w:t xml:space="preserve">, business plans, strategic objectives, projects, activities and budgets of AMDC and ensure their implementation. </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proofErr w:type="gramStart"/>
      <w:r w:rsidRPr="00424AFC">
        <w:rPr>
          <w:rFonts w:asciiTheme="minorBidi" w:eastAsia="Times New Roman" w:hAnsiTheme="minorBidi"/>
          <w:color w:val="111111"/>
          <w:sz w:val="24"/>
          <w:szCs w:val="24"/>
        </w:rPr>
        <w:t>oversee</w:t>
      </w:r>
      <w:proofErr w:type="gramEnd"/>
      <w:r w:rsidRPr="00424AFC">
        <w:rPr>
          <w:rFonts w:asciiTheme="minorBidi" w:eastAsia="Times New Roman" w:hAnsiTheme="minorBidi"/>
          <w:color w:val="111111"/>
          <w:sz w:val="24"/>
          <w:szCs w:val="24"/>
        </w:rPr>
        <w:t xml:space="preserve"> the administrative and institutional development of AMDC by appropriately managing the all organizational transitional aspects as approved by the Commission. </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r w:rsidRPr="00424AFC">
        <w:rPr>
          <w:rFonts w:asciiTheme="minorBidi" w:eastAsia="Times New Roman" w:hAnsiTheme="minorBidi"/>
          <w:color w:val="111111"/>
          <w:sz w:val="24"/>
          <w:szCs w:val="24"/>
        </w:rPr>
        <w:t xml:space="preserve">submit monthly reports on the activities of AMDC to the Department of Trade and Industry; </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proofErr w:type="gramStart"/>
      <w:r w:rsidRPr="00424AFC">
        <w:rPr>
          <w:rFonts w:asciiTheme="minorBidi" w:eastAsia="Times New Roman" w:hAnsiTheme="minorBidi"/>
          <w:color w:val="111111"/>
          <w:sz w:val="24"/>
          <w:szCs w:val="24"/>
        </w:rPr>
        <w:t>prepare</w:t>
      </w:r>
      <w:proofErr w:type="gramEnd"/>
      <w:r w:rsidRPr="00424AFC">
        <w:rPr>
          <w:rFonts w:asciiTheme="minorBidi" w:eastAsia="Times New Roman" w:hAnsiTheme="minorBidi"/>
          <w:color w:val="111111"/>
          <w:sz w:val="24"/>
          <w:szCs w:val="24"/>
        </w:rPr>
        <w:t xml:space="preserve"> and service meetings of the AMDC with other stakeholder. </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r w:rsidRPr="00424AFC">
        <w:rPr>
          <w:rFonts w:asciiTheme="minorBidi" w:eastAsia="Times New Roman" w:hAnsiTheme="minorBidi"/>
          <w:color w:val="111111"/>
          <w:sz w:val="24"/>
          <w:szCs w:val="24"/>
        </w:rPr>
        <w:t>organize meetings and undertake studies as necessary and maintain relevant records in relation thereto;</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r w:rsidRPr="00424AFC">
        <w:rPr>
          <w:rFonts w:asciiTheme="minorBidi" w:eastAsia="Times New Roman" w:hAnsiTheme="minorBidi"/>
          <w:color w:val="111111"/>
          <w:sz w:val="24"/>
          <w:szCs w:val="24"/>
        </w:rPr>
        <w:t>submit to the Department of Board annual reports on the operations of AMDC;</w:t>
      </w:r>
    </w:p>
    <w:p w:rsidR="00E0085B" w:rsidRPr="00424AFC" w:rsidRDefault="00E0085B" w:rsidP="00E0085B">
      <w:pPr>
        <w:pStyle w:val="ListParagraph"/>
        <w:numPr>
          <w:ilvl w:val="0"/>
          <w:numId w:val="25"/>
        </w:numPr>
        <w:spacing w:after="300" w:line="240" w:lineRule="auto"/>
        <w:jc w:val="both"/>
        <w:textAlignment w:val="baseline"/>
        <w:rPr>
          <w:rFonts w:asciiTheme="minorBidi" w:eastAsia="Times New Roman" w:hAnsiTheme="minorBidi"/>
          <w:color w:val="111111"/>
          <w:sz w:val="24"/>
          <w:szCs w:val="24"/>
        </w:rPr>
      </w:pPr>
      <w:proofErr w:type="gramStart"/>
      <w:r w:rsidRPr="00424AFC">
        <w:rPr>
          <w:rFonts w:asciiTheme="minorBidi" w:eastAsia="Times New Roman" w:hAnsiTheme="minorBidi"/>
          <w:color w:val="111111"/>
          <w:sz w:val="24"/>
          <w:szCs w:val="24"/>
        </w:rPr>
        <w:lastRenderedPageBreak/>
        <w:t>make</w:t>
      </w:r>
      <w:proofErr w:type="gramEnd"/>
      <w:r w:rsidRPr="00424AFC">
        <w:rPr>
          <w:rFonts w:asciiTheme="minorBidi" w:eastAsia="Times New Roman" w:hAnsiTheme="minorBidi"/>
          <w:color w:val="111111"/>
          <w:sz w:val="24"/>
          <w:szCs w:val="24"/>
        </w:rPr>
        <w:t xml:space="preserve"> recommendations to improve AMDC’s operational efficiency. </w:t>
      </w:r>
    </w:p>
    <w:p w:rsidR="00E0085B" w:rsidRDefault="00E0085B" w:rsidP="00E0085B">
      <w:pPr>
        <w:spacing w:line="21" w:lineRule="atLeast"/>
        <w:jc w:val="both"/>
        <w:rPr>
          <w:rFonts w:asciiTheme="minorBidi" w:hAnsiTheme="minorBidi"/>
        </w:rPr>
      </w:pPr>
    </w:p>
    <w:p w:rsidR="00E0085B" w:rsidRPr="00424AFC" w:rsidRDefault="00E0085B" w:rsidP="00E0085B">
      <w:pPr>
        <w:pStyle w:val="ListParagraph"/>
        <w:numPr>
          <w:ilvl w:val="0"/>
          <w:numId w:val="34"/>
        </w:numPr>
        <w:spacing w:after="160" w:line="21" w:lineRule="atLeast"/>
        <w:jc w:val="both"/>
        <w:rPr>
          <w:rFonts w:asciiTheme="minorBidi" w:hAnsiTheme="minorBidi"/>
          <w:b/>
          <w:bCs/>
          <w:sz w:val="24"/>
          <w:szCs w:val="24"/>
        </w:rPr>
      </w:pPr>
      <w:r w:rsidRPr="00424AFC">
        <w:rPr>
          <w:rFonts w:asciiTheme="minorBidi" w:hAnsiTheme="minorBidi"/>
          <w:b/>
          <w:bCs/>
          <w:sz w:val="24"/>
          <w:szCs w:val="24"/>
        </w:rPr>
        <w:t xml:space="preserve">Expected Outputs </w:t>
      </w:r>
    </w:p>
    <w:p w:rsidR="00E0085B" w:rsidRPr="00424AFC" w:rsidRDefault="00E0085B" w:rsidP="00E0085B">
      <w:pPr>
        <w:tabs>
          <w:tab w:val="left" w:pos="284"/>
        </w:tabs>
        <w:jc w:val="both"/>
        <w:rPr>
          <w:rFonts w:asciiTheme="minorBidi" w:hAnsiTheme="minorBidi"/>
        </w:rPr>
      </w:pPr>
    </w:p>
    <w:p w:rsidR="00E0085B" w:rsidRPr="00424AFC" w:rsidRDefault="00E0085B" w:rsidP="00E0085B">
      <w:pPr>
        <w:pStyle w:val="ListParagraph"/>
        <w:numPr>
          <w:ilvl w:val="0"/>
          <w:numId w:val="33"/>
        </w:numPr>
        <w:tabs>
          <w:tab w:val="left" w:pos="284"/>
        </w:tabs>
        <w:spacing w:after="160"/>
        <w:jc w:val="both"/>
        <w:rPr>
          <w:rFonts w:asciiTheme="minorBidi" w:hAnsiTheme="minorBidi"/>
          <w:sz w:val="24"/>
          <w:szCs w:val="24"/>
        </w:rPr>
      </w:pPr>
      <w:r w:rsidRPr="00424AFC">
        <w:rPr>
          <w:rFonts w:asciiTheme="minorBidi" w:hAnsiTheme="minorBidi"/>
          <w:sz w:val="24"/>
          <w:szCs w:val="24"/>
        </w:rPr>
        <w:t xml:space="preserve">Methodology and the work plan for the assignment. This should be produced maximum two weeks after the signing of the contract; </w:t>
      </w:r>
    </w:p>
    <w:p w:rsidR="00E0085B" w:rsidRPr="00424AFC" w:rsidRDefault="00E0085B" w:rsidP="00E0085B">
      <w:pPr>
        <w:pStyle w:val="ListParagraph"/>
        <w:numPr>
          <w:ilvl w:val="0"/>
          <w:numId w:val="33"/>
        </w:numPr>
        <w:tabs>
          <w:tab w:val="left" w:pos="284"/>
        </w:tabs>
        <w:spacing w:after="160"/>
        <w:jc w:val="both"/>
        <w:rPr>
          <w:rFonts w:asciiTheme="minorBidi" w:hAnsiTheme="minorBidi"/>
          <w:sz w:val="24"/>
          <w:szCs w:val="24"/>
        </w:rPr>
      </w:pPr>
      <w:r w:rsidRPr="00424AFC">
        <w:rPr>
          <w:rFonts w:asciiTheme="minorBidi" w:hAnsiTheme="minorBidi"/>
          <w:sz w:val="24"/>
          <w:szCs w:val="24"/>
        </w:rPr>
        <w:t>An interim report</w:t>
      </w:r>
      <w:r w:rsidRPr="00424AFC">
        <w:rPr>
          <w:rFonts w:asciiTheme="minorBidi" w:hAnsiTheme="minorBidi"/>
          <w:sz w:val="24"/>
          <w:szCs w:val="24"/>
          <w:lang w:val="en-GB"/>
        </w:rPr>
        <w:t xml:space="preserve"> describing the progress and eventual challenges of the mission not more than 5 pages;</w:t>
      </w:r>
      <w:r w:rsidRPr="00424AFC">
        <w:rPr>
          <w:rFonts w:asciiTheme="minorBidi" w:hAnsiTheme="minorBidi"/>
          <w:sz w:val="24"/>
          <w:szCs w:val="24"/>
        </w:rPr>
        <w:t xml:space="preserve"> </w:t>
      </w:r>
    </w:p>
    <w:p w:rsidR="00E0085B" w:rsidRPr="00424AFC" w:rsidRDefault="00E0085B" w:rsidP="00E0085B">
      <w:pPr>
        <w:pStyle w:val="ListParagraph"/>
        <w:numPr>
          <w:ilvl w:val="0"/>
          <w:numId w:val="33"/>
        </w:numPr>
        <w:tabs>
          <w:tab w:val="left" w:pos="284"/>
        </w:tabs>
        <w:spacing w:after="160"/>
        <w:jc w:val="both"/>
        <w:rPr>
          <w:rFonts w:asciiTheme="minorBidi" w:hAnsiTheme="minorBidi"/>
          <w:sz w:val="24"/>
          <w:szCs w:val="24"/>
        </w:rPr>
      </w:pPr>
      <w:r w:rsidRPr="00424AFC">
        <w:rPr>
          <w:rFonts w:asciiTheme="minorBidi" w:hAnsiTheme="minorBidi"/>
          <w:sz w:val="24"/>
          <w:szCs w:val="24"/>
        </w:rPr>
        <w:t>A report detailing a clear vision (as part of AMDC organizational strategy), which takes care of human aspect of the AMDC (knowledge and motivation), realistic and actionable programmatic activities, financial projections and modeling, framework for mobilizing financial resources   for sustainable implementation of the AMDC activities developed.</w:t>
      </w:r>
    </w:p>
    <w:p w:rsidR="00E0085B" w:rsidRPr="00424AFC" w:rsidRDefault="00E0085B" w:rsidP="00E0085B">
      <w:pPr>
        <w:pStyle w:val="ListParagraph"/>
        <w:numPr>
          <w:ilvl w:val="0"/>
          <w:numId w:val="33"/>
        </w:numPr>
        <w:tabs>
          <w:tab w:val="left" w:pos="284"/>
        </w:tabs>
        <w:spacing w:after="160"/>
        <w:jc w:val="both"/>
        <w:rPr>
          <w:rFonts w:asciiTheme="minorBidi" w:hAnsiTheme="minorBidi"/>
          <w:sz w:val="24"/>
          <w:szCs w:val="24"/>
        </w:rPr>
      </w:pPr>
      <w:r w:rsidRPr="00424AFC">
        <w:rPr>
          <w:rFonts w:asciiTheme="minorBidi" w:hAnsiTheme="minorBidi"/>
          <w:sz w:val="24"/>
          <w:szCs w:val="24"/>
        </w:rPr>
        <w:t>Report on AMDC Host Agreement negotiations, facilities and all protocol, legal and administrative issues in place.</w:t>
      </w:r>
    </w:p>
    <w:p w:rsidR="00E0085B" w:rsidRPr="00424AFC" w:rsidRDefault="00E0085B" w:rsidP="00E0085B">
      <w:pPr>
        <w:pStyle w:val="ListParagraph"/>
        <w:numPr>
          <w:ilvl w:val="0"/>
          <w:numId w:val="33"/>
        </w:numPr>
        <w:tabs>
          <w:tab w:val="left" w:pos="284"/>
        </w:tabs>
        <w:spacing w:after="160"/>
        <w:jc w:val="both"/>
        <w:rPr>
          <w:rFonts w:asciiTheme="minorBidi" w:hAnsiTheme="minorBidi"/>
          <w:sz w:val="24"/>
          <w:szCs w:val="24"/>
        </w:rPr>
      </w:pPr>
      <w:r w:rsidRPr="00424AFC">
        <w:rPr>
          <w:rFonts w:asciiTheme="minorBidi" w:hAnsiTheme="minorBidi"/>
          <w:sz w:val="24"/>
          <w:szCs w:val="24"/>
        </w:rPr>
        <w:t>A compendium of at least 15 ratifications required to have the AMDC Officially Operational signed, ratified and deposited with the AUC.</w:t>
      </w:r>
    </w:p>
    <w:p w:rsidR="00E0085B" w:rsidRPr="00424AFC" w:rsidRDefault="00E0085B" w:rsidP="00E0085B">
      <w:pPr>
        <w:pStyle w:val="ListParagraph"/>
        <w:numPr>
          <w:ilvl w:val="0"/>
          <w:numId w:val="33"/>
        </w:numPr>
        <w:tabs>
          <w:tab w:val="left" w:pos="284"/>
        </w:tabs>
        <w:spacing w:after="160"/>
        <w:jc w:val="both"/>
        <w:rPr>
          <w:rFonts w:asciiTheme="minorBidi" w:hAnsiTheme="minorBidi"/>
          <w:sz w:val="24"/>
          <w:szCs w:val="24"/>
        </w:rPr>
      </w:pPr>
      <w:r w:rsidRPr="00424AFC">
        <w:rPr>
          <w:rFonts w:asciiTheme="minorBidi" w:hAnsiTheme="minorBidi"/>
          <w:sz w:val="24"/>
          <w:szCs w:val="24"/>
        </w:rPr>
        <w:t>Rules, Regulations, financial systems and other administrative procedures of the AMDC adopted.</w:t>
      </w:r>
    </w:p>
    <w:p w:rsidR="00E0085B" w:rsidRPr="001255E6" w:rsidRDefault="00E0085B" w:rsidP="00E0085B">
      <w:pPr>
        <w:pStyle w:val="ListParagraph"/>
        <w:numPr>
          <w:ilvl w:val="0"/>
          <w:numId w:val="33"/>
        </w:numPr>
        <w:tabs>
          <w:tab w:val="left" w:pos="284"/>
        </w:tabs>
        <w:spacing w:after="160"/>
        <w:jc w:val="both"/>
        <w:rPr>
          <w:rFonts w:asciiTheme="minorBidi" w:hAnsiTheme="minorBidi"/>
          <w:sz w:val="24"/>
          <w:szCs w:val="24"/>
        </w:rPr>
      </w:pPr>
      <w:r w:rsidRPr="00424AFC">
        <w:rPr>
          <w:rFonts w:asciiTheme="minorBidi" w:hAnsiTheme="minorBidi"/>
          <w:sz w:val="24"/>
          <w:szCs w:val="24"/>
        </w:rPr>
        <w:t>A clear communications strategy targeting both internal and external audiences to ensure Consistency of message which is key to sustainability of AMDC.</w:t>
      </w:r>
    </w:p>
    <w:p w:rsidR="00E0085B" w:rsidRPr="00424AFC" w:rsidRDefault="00E0085B" w:rsidP="00E0085B">
      <w:pPr>
        <w:autoSpaceDE w:val="0"/>
        <w:autoSpaceDN w:val="0"/>
        <w:adjustRightInd w:val="0"/>
        <w:rPr>
          <w:rFonts w:asciiTheme="minorBidi" w:hAnsiTheme="minorBidi"/>
          <w:lang w:eastAsia="en-GB"/>
        </w:rPr>
      </w:pPr>
      <w:r w:rsidRPr="00424AFC">
        <w:rPr>
          <w:rFonts w:asciiTheme="minorBidi" w:hAnsiTheme="minorBidi"/>
          <w:lang w:eastAsia="en-GB"/>
        </w:rPr>
        <w:t>The outputs for expert are defined as follows:</w:t>
      </w:r>
    </w:p>
    <w:p w:rsidR="00E0085B" w:rsidRPr="00424AFC" w:rsidRDefault="00E0085B" w:rsidP="00E0085B">
      <w:pPr>
        <w:autoSpaceDE w:val="0"/>
        <w:autoSpaceDN w:val="0"/>
        <w:adjustRightInd w:val="0"/>
        <w:rPr>
          <w:rFonts w:asciiTheme="minorBidi" w:hAnsiTheme="minorBidi"/>
          <w:lang w:eastAsia="en-GB"/>
        </w:rPr>
      </w:pPr>
    </w:p>
    <w:tbl>
      <w:tblPr>
        <w:tblStyle w:val="TableGrid"/>
        <w:tblW w:w="9378" w:type="dxa"/>
        <w:tblInd w:w="85" w:type="dxa"/>
        <w:tblLook w:val="04A0" w:firstRow="1" w:lastRow="0" w:firstColumn="1" w:lastColumn="0" w:noHBand="0" w:noVBand="1"/>
      </w:tblPr>
      <w:tblGrid>
        <w:gridCol w:w="715"/>
        <w:gridCol w:w="3167"/>
        <w:gridCol w:w="1865"/>
        <w:gridCol w:w="3631"/>
      </w:tblGrid>
      <w:tr w:rsidR="00E0085B" w:rsidRPr="00424AFC" w:rsidTr="00030CF0">
        <w:tc>
          <w:tcPr>
            <w:tcW w:w="715" w:type="dxa"/>
            <w:shd w:val="clear" w:color="auto" w:fill="BDD6EE" w:themeFill="accent1" w:themeFillTint="66"/>
          </w:tcPr>
          <w:p w:rsidR="00E0085B" w:rsidRPr="00424AFC" w:rsidRDefault="00E0085B" w:rsidP="00030CF0">
            <w:pPr>
              <w:jc w:val="both"/>
              <w:rPr>
                <w:rFonts w:asciiTheme="minorBidi" w:hAnsiTheme="minorBidi"/>
                <w:b/>
              </w:rPr>
            </w:pPr>
            <w:r w:rsidRPr="00424AFC">
              <w:rPr>
                <w:rFonts w:asciiTheme="minorBidi" w:hAnsiTheme="minorBidi"/>
                <w:b/>
              </w:rPr>
              <w:t>S/no</w:t>
            </w:r>
          </w:p>
        </w:tc>
        <w:tc>
          <w:tcPr>
            <w:tcW w:w="3167" w:type="dxa"/>
            <w:shd w:val="clear" w:color="auto" w:fill="BDD6EE" w:themeFill="accent1" w:themeFillTint="66"/>
          </w:tcPr>
          <w:p w:rsidR="00E0085B" w:rsidRPr="00424AFC" w:rsidRDefault="00E0085B" w:rsidP="00030CF0">
            <w:pPr>
              <w:jc w:val="both"/>
              <w:rPr>
                <w:rFonts w:asciiTheme="minorBidi" w:hAnsiTheme="minorBidi"/>
                <w:b/>
              </w:rPr>
            </w:pPr>
            <w:r w:rsidRPr="00424AFC">
              <w:rPr>
                <w:rFonts w:asciiTheme="minorBidi" w:hAnsiTheme="minorBidi"/>
                <w:b/>
              </w:rPr>
              <w:t>Activity</w:t>
            </w:r>
          </w:p>
        </w:tc>
        <w:tc>
          <w:tcPr>
            <w:tcW w:w="1865" w:type="dxa"/>
            <w:shd w:val="clear" w:color="auto" w:fill="BDD6EE" w:themeFill="accent1" w:themeFillTint="66"/>
          </w:tcPr>
          <w:p w:rsidR="00E0085B" w:rsidRPr="00424AFC" w:rsidRDefault="00E0085B" w:rsidP="00030CF0">
            <w:pPr>
              <w:jc w:val="both"/>
              <w:rPr>
                <w:rFonts w:asciiTheme="minorBidi" w:hAnsiTheme="minorBidi"/>
                <w:b/>
              </w:rPr>
            </w:pPr>
            <w:r w:rsidRPr="00424AFC">
              <w:rPr>
                <w:rFonts w:asciiTheme="minorBidi" w:hAnsiTheme="minorBidi"/>
                <w:b/>
              </w:rPr>
              <w:t>Anticipated Duration(Days)</w:t>
            </w:r>
          </w:p>
        </w:tc>
        <w:tc>
          <w:tcPr>
            <w:tcW w:w="3631" w:type="dxa"/>
            <w:shd w:val="clear" w:color="auto" w:fill="BDD6EE" w:themeFill="accent1" w:themeFillTint="66"/>
          </w:tcPr>
          <w:p w:rsidR="00E0085B" w:rsidRPr="00424AFC" w:rsidRDefault="00E0085B" w:rsidP="00030CF0">
            <w:pPr>
              <w:jc w:val="both"/>
              <w:rPr>
                <w:rFonts w:asciiTheme="minorBidi" w:hAnsiTheme="minorBidi"/>
                <w:b/>
              </w:rPr>
            </w:pPr>
            <w:r w:rsidRPr="00424AFC">
              <w:rPr>
                <w:rFonts w:asciiTheme="minorBidi" w:hAnsiTheme="minorBidi"/>
                <w:b/>
              </w:rPr>
              <w:t>Deliverable/Output</w:t>
            </w:r>
          </w:p>
        </w:tc>
      </w:tr>
      <w:tr w:rsidR="00E0085B" w:rsidRPr="00424AFC" w:rsidTr="00030CF0">
        <w:tc>
          <w:tcPr>
            <w:tcW w:w="715"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1</w:t>
            </w:r>
          </w:p>
        </w:tc>
        <w:tc>
          <w:tcPr>
            <w:tcW w:w="3167"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Draft the inception report outlining understanding of the assignment and work plan</w:t>
            </w:r>
          </w:p>
        </w:tc>
        <w:tc>
          <w:tcPr>
            <w:tcW w:w="1865"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5</w:t>
            </w:r>
          </w:p>
        </w:tc>
        <w:tc>
          <w:tcPr>
            <w:tcW w:w="3631"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An inception report accepted by AUC</w:t>
            </w:r>
          </w:p>
        </w:tc>
      </w:tr>
      <w:tr w:rsidR="00E0085B" w:rsidRPr="00424AFC" w:rsidTr="00030CF0">
        <w:tc>
          <w:tcPr>
            <w:tcW w:w="715"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2</w:t>
            </w:r>
          </w:p>
        </w:tc>
        <w:tc>
          <w:tcPr>
            <w:tcW w:w="3167" w:type="dxa"/>
            <w:shd w:val="clear" w:color="auto" w:fill="BDD6EE" w:themeFill="accent1" w:themeFillTint="66"/>
          </w:tcPr>
          <w:p w:rsidR="00E0085B" w:rsidRPr="00424AFC" w:rsidRDefault="00E0085B" w:rsidP="00030CF0">
            <w:pPr>
              <w:jc w:val="both"/>
              <w:rPr>
                <w:rFonts w:asciiTheme="minorBidi" w:hAnsiTheme="minorBidi"/>
                <w:b/>
              </w:rPr>
            </w:pPr>
            <w:r w:rsidRPr="00424AFC">
              <w:rPr>
                <w:rFonts w:asciiTheme="minorBidi" w:hAnsiTheme="minorBidi"/>
                <w:lang w:val="en-GB"/>
              </w:rPr>
              <w:t>An interim report describing the progress and eventual challenges of the mission not more than 5 pages;</w:t>
            </w:r>
          </w:p>
        </w:tc>
        <w:tc>
          <w:tcPr>
            <w:tcW w:w="1865" w:type="dxa"/>
            <w:shd w:val="clear" w:color="auto" w:fill="BDD6EE" w:themeFill="accent1" w:themeFillTint="66"/>
          </w:tcPr>
          <w:p w:rsidR="00E0085B" w:rsidRPr="00424AFC" w:rsidRDefault="00E0085B" w:rsidP="00030CF0">
            <w:pPr>
              <w:jc w:val="both"/>
              <w:rPr>
                <w:rFonts w:asciiTheme="minorBidi" w:hAnsiTheme="minorBidi"/>
                <w:b/>
              </w:rPr>
            </w:pPr>
            <w:r w:rsidRPr="00424AFC">
              <w:rPr>
                <w:rFonts w:asciiTheme="minorBidi" w:hAnsiTheme="minorBidi"/>
              </w:rPr>
              <w:t>12 days</w:t>
            </w:r>
          </w:p>
        </w:tc>
        <w:tc>
          <w:tcPr>
            <w:tcW w:w="3631" w:type="dxa"/>
            <w:shd w:val="clear" w:color="auto" w:fill="BDD6EE" w:themeFill="accent1" w:themeFillTint="66"/>
          </w:tcPr>
          <w:p w:rsidR="00E0085B" w:rsidRPr="00424AFC" w:rsidRDefault="00E0085B" w:rsidP="00030CF0">
            <w:pPr>
              <w:jc w:val="both"/>
              <w:rPr>
                <w:rFonts w:asciiTheme="minorBidi" w:hAnsiTheme="minorBidi"/>
                <w:b/>
              </w:rPr>
            </w:pPr>
            <w:r w:rsidRPr="00424AFC">
              <w:rPr>
                <w:rFonts w:asciiTheme="minorBidi" w:hAnsiTheme="minorBidi"/>
              </w:rPr>
              <w:t>Progress report</w:t>
            </w:r>
            <w:r w:rsidRPr="00424AFC">
              <w:rPr>
                <w:rFonts w:asciiTheme="minorBidi" w:hAnsiTheme="minorBidi"/>
                <w:lang w:val="en-GB"/>
              </w:rPr>
              <w:t xml:space="preserve"> presented and accepted by AUC. </w:t>
            </w:r>
          </w:p>
        </w:tc>
      </w:tr>
      <w:tr w:rsidR="00E0085B" w:rsidRPr="00424AFC" w:rsidTr="00030CF0">
        <w:tc>
          <w:tcPr>
            <w:tcW w:w="715"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3</w:t>
            </w:r>
          </w:p>
        </w:tc>
        <w:tc>
          <w:tcPr>
            <w:tcW w:w="3167" w:type="dxa"/>
            <w:shd w:val="clear" w:color="auto" w:fill="BDD6EE" w:themeFill="accent1" w:themeFillTint="66"/>
          </w:tcPr>
          <w:p w:rsidR="00E0085B" w:rsidRPr="00424AFC" w:rsidRDefault="00E0085B" w:rsidP="00030CF0">
            <w:pPr>
              <w:jc w:val="both"/>
              <w:rPr>
                <w:rFonts w:asciiTheme="minorBidi" w:hAnsiTheme="minorBidi"/>
                <w:lang w:val="en-GB"/>
              </w:rPr>
            </w:pPr>
            <w:r w:rsidRPr="00424AFC">
              <w:rPr>
                <w:rFonts w:asciiTheme="minorBidi" w:hAnsiTheme="minorBidi"/>
              </w:rPr>
              <w:t xml:space="preserve">A report detailing a clear vision (as part of AMDC organizational strategy), which takes care of human aspect of </w:t>
            </w:r>
            <w:r w:rsidRPr="00424AFC">
              <w:rPr>
                <w:rFonts w:asciiTheme="minorBidi" w:hAnsiTheme="minorBidi"/>
              </w:rPr>
              <w:lastRenderedPageBreak/>
              <w:t>the AMDC (knowledge and motivation), realistic and actionable programmatic activities, financial projections and modeling, framework for mobilizing financial resources   for sustainable implementation of the AMDC activities developed.</w:t>
            </w:r>
            <w:r w:rsidRPr="00424AFC">
              <w:rPr>
                <w:rFonts w:asciiTheme="minorBidi" w:hAnsiTheme="minorBidi"/>
                <w:bCs/>
              </w:rPr>
              <w:t xml:space="preserve"> </w:t>
            </w:r>
          </w:p>
        </w:tc>
        <w:tc>
          <w:tcPr>
            <w:tcW w:w="1865" w:type="dxa"/>
            <w:shd w:val="clear" w:color="auto" w:fill="BDD6EE" w:themeFill="accent1" w:themeFillTint="66"/>
          </w:tcPr>
          <w:p w:rsidR="00E0085B" w:rsidRPr="00424AFC" w:rsidRDefault="00E0085B" w:rsidP="00030CF0">
            <w:pPr>
              <w:jc w:val="both"/>
              <w:rPr>
                <w:rFonts w:asciiTheme="minorBidi" w:hAnsiTheme="minorBidi"/>
                <w:lang w:val="en-GB"/>
              </w:rPr>
            </w:pPr>
            <w:r w:rsidRPr="00424AFC">
              <w:rPr>
                <w:rFonts w:asciiTheme="minorBidi" w:hAnsiTheme="minorBidi"/>
                <w:lang w:val="en-GB"/>
              </w:rPr>
              <w:lastRenderedPageBreak/>
              <w:t xml:space="preserve">30 days </w:t>
            </w:r>
          </w:p>
        </w:tc>
        <w:tc>
          <w:tcPr>
            <w:tcW w:w="3631"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 xml:space="preserve">AMDC Business Plan (corporate strategy presented and accepted by AUC  </w:t>
            </w:r>
          </w:p>
        </w:tc>
      </w:tr>
      <w:tr w:rsidR="00E0085B" w:rsidRPr="00424AFC" w:rsidTr="00030CF0">
        <w:tc>
          <w:tcPr>
            <w:tcW w:w="715"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lastRenderedPageBreak/>
              <w:t>4</w:t>
            </w:r>
          </w:p>
        </w:tc>
        <w:tc>
          <w:tcPr>
            <w:tcW w:w="3167" w:type="dxa"/>
            <w:shd w:val="clear" w:color="auto" w:fill="BDD6EE" w:themeFill="accent1" w:themeFillTint="66"/>
          </w:tcPr>
          <w:p w:rsidR="00E0085B" w:rsidRPr="00424AFC" w:rsidRDefault="00E0085B" w:rsidP="00030CF0">
            <w:pPr>
              <w:jc w:val="both"/>
              <w:rPr>
                <w:rFonts w:asciiTheme="minorBidi" w:hAnsiTheme="minorBidi"/>
                <w:b/>
              </w:rPr>
            </w:pPr>
            <w:r w:rsidRPr="00424AFC">
              <w:rPr>
                <w:rFonts w:asciiTheme="minorBidi" w:hAnsiTheme="minorBidi"/>
                <w:lang w:val="en-GB"/>
              </w:rPr>
              <w:t>Report on AMDC Host Agreement negotiations, facilities and all protocol, legal and administrative issues in place</w:t>
            </w:r>
          </w:p>
        </w:tc>
        <w:tc>
          <w:tcPr>
            <w:tcW w:w="1865"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45 days</w:t>
            </w:r>
          </w:p>
        </w:tc>
        <w:tc>
          <w:tcPr>
            <w:tcW w:w="3631" w:type="dxa"/>
            <w:shd w:val="clear" w:color="auto" w:fill="BDD6EE" w:themeFill="accent1" w:themeFillTint="66"/>
          </w:tcPr>
          <w:p w:rsidR="00E0085B" w:rsidRPr="00424AFC" w:rsidRDefault="00E0085B" w:rsidP="00030CF0">
            <w:pPr>
              <w:jc w:val="both"/>
              <w:rPr>
                <w:rFonts w:asciiTheme="minorBidi" w:hAnsiTheme="minorBidi"/>
                <w:lang w:val="en-GB"/>
              </w:rPr>
            </w:pPr>
            <w:r w:rsidRPr="00424AFC">
              <w:rPr>
                <w:rFonts w:asciiTheme="minorBidi" w:hAnsiTheme="minorBidi"/>
              </w:rPr>
              <w:t xml:space="preserve">Report on the host Agreement signed, facilities and all protocol arrangements for hosting AMDC presented and accepted by AUC </w:t>
            </w:r>
            <w:r w:rsidRPr="00424AFC">
              <w:rPr>
                <w:rFonts w:asciiTheme="minorBidi" w:hAnsiTheme="minorBidi"/>
                <w:lang w:val="en-GB"/>
              </w:rPr>
              <w:t xml:space="preserve"> </w:t>
            </w:r>
          </w:p>
        </w:tc>
      </w:tr>
      <w:tr w:rsidR="00E0085B" w:rsidRPr="00424AFC" w:rsidTr="00030CF0">
        <w:tc>
          <w:tcPr>
            <w:tcW w:w="715" w:type="dxa"/>
            <w:shd w:val="clear" w:color="auto" w:fill="BDD6EE" w:themeFill="accent1" w:themeFillTint="66"/>
          </w:tcPr>
          <w:p w:rsidR="00E0085B" w:rsidRPr="00424AFC" w:rsidRDefault="00E0085B" w:rsidP="00030CF0">
            <w:pPr>
              <w:jc w:val="both"/>
              <w:rPr>
                <w:rFonts w:asciiTheme="minorBidi" w:hAnsiTheme="minorBidi"/>
              </w:rPr>
            </w:pPr>
          </w:p>
        </w:tc>
        <w:tc>
          <w:tcPr>
            <w:tcW w:w="3167" w:type="dxa"/>
            <w:shd w:val="clear" w:color="auto" w:fill="BDD6EE" w:themeFill="accent1" w:themeFillTint="66"/>
          </w:tcPr>
          <w:p w:rsidR="00E0085B" w:rsidRPr="00424AFC" w:rsidRDefault="00E0085B" w:rsidP="00030CF0">
            <w:pPr>
              <w:jc w:val="both"/>
              <w:rPr>
                <w:rFonts w:asciiTheme="minorBidi" w:hAnsiTheme="minorBidi"/>
                <w:lang w:val="en-GB"/>
              </w:rPr>
            </w:pPr>
            <w:r w:rsidRPr="00424AFC">
              <w:rPr>
                <w:rFonts w:asciiTheme="minorBidi" w:hAnsiTheme="minorBidi"/>
                <w:lang w:val="en-GB"/>
              </w:rPr>
              <w:t>A compendium of at least 15 ratifications required to have the AMDC Officially Operational signed, ratified and deposited with the AUC</w:t>
            </w:r>
          </w:p>
        </w:tc>
        <w:tc>
          <w:tcPr>
            <w:tcW w:w="1865"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 xml:space="preserve">60 days </w:t>
            </w:r>
          </w:p>
        </w:tc>
        <w:tc>
          <w:tcPr>
            <w:tcW w:w="3631"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Ratification deposited with AUC</w:t>
            </w:r>
          </w:p>
        </w:tc>
      </w:tr>
      <w:tr w:rsidR="00E0085B" w:rsidRPr="00424AFC" w:rsidTr="00030CF0">
        <w:tc>
          <w:tcPr>
            <w:tcW w:w="715" w:type="dxa"/>
            <w:shd w:val="clear" w:color="auto" w:fill="BDD6EE" w:themeFill="accent1" w:themeFillTint="66"/>
          </w:tcPr>
          <w:p w:rsidR="00E0085B" w:rsidRPr="00424AFC" w:rsidRDefault="00E0085B" w:rsidP="00030CF0">
            <w:pPr>
              <w:jc w:val="both"/>
              <w:rPr>
                <w:rFonts w:asciiTheme="minorBidi" w:hAnsiTheme="minorBidi"/>
              </w:rPr>
            </w:pPr>
          </w:p>
        </w:tc>
        <w:tc>
          <w:tcPr>
            <w:tcW w:w="3167" w:type="dxa"/>
            <w:shd w:val="clear" w:color="auto" w:fill="BDD6EE" w:themeFill="accent1" w:themeFillTint="66"/>
          </w:tcPr>
          <w:p w:rsidR="00E0085B" w:rsidRPr="00424AFC" w:rsidRDefault="00E0085B" w:rsidP="00030CF0">
            <w:pPr>
              <w:jc w:val="both"/>
              <w:rPr>
                <w:rFonts w:asciiTheme="minorBidi" w:hAnsiTheme="minorBidi"/>
                <w:lang w:val="en-GB"/>
              </w:rPr>
            </w:pPr>
            <w:r w:rsidRPr="00424AFC">
              <w:rPr>
                <w:rFonts w:asciiTheme="minorBidi" w:hAnsiTheme="minorBidi"/>
                <w:lang w:val="en-GB"/>
              </w:rPr>
              <w:t xml:space="preserve">Rules, Regulations, financial systems and other administrative procedures of the AMDC </w:t>
            </w:r>
          </w:p>
        </w:tc>
        <w:tc>
          <w:tcPr>
            <w:tcW w:w="1865"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 xml:space="preserve">90 days </w:t>
            </w:r>
          </w:p>
        </w:tc>
        <w:tc>
          <w:tcPr>
            <w:tcW w:w="3631"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Report on Rules, Regulations, financial systems and other administrative procedures of the AMDC presented and accepted by AUC</w:t>
            </w:r>
          </w:p>
        </w:tc>
      </w:tr>
      <w:tr w:rsidR="00E0085B" w:rsidRPr="00424AFC" w:rsidTr="00030CF0">
        <w:tc>
          <w:tcPr>
            <w:tcW w:w="715" w:type="dxa"/>
            <w:shd w:val="clear" w:color="auto" w:fill="BDD6EE" w:themeFill="accent1" w:themeFillTint="66"/>
          </w:tcPr>
          <w:p w:rsidR="00E0085B" w:rsidRPr="00424AFC" w:rsidRDefault="00E0085B" w:rsidP="00030CF0">
            <w:pPr>
              <w:jc w:val="both"/>
              <w:rPr>
                <w:rFonts w:asciiTheme="minorBidi" w:hAnsiTheme="minorBidi"/>
              </w:rPr>
            </w:pPr>
          </w:p>
        </w:tc>
        <w:tc>
          <w:tcPr>
            <w:tcW w:w="3167" w:type="dxa"/>
            <w:shd w:val="clear" w:color="auto" w:fill="BDD6EE" w:themeFill="accent1" w:themeFillTint="66"/>
          </w:tcPr>
          <w:p w:rsidR="00E0085B" w:rsidRPr="00424AFC" w:rsidRDefault="00E0085B" w:rsidP="00030CF0">
            <w:pPr>
              <w:jc w:val="both"/>
              <w:rPr>
                <w:rFonts w:asciiTheme="minorBidi" w:hAnsiTheme="minorBidi"/>
                <w:lang w:val="en-GB"/>
              </w:rPr>
            </w:pPr>
            <w:r w:rsidRPr="00424AFC">
              <w:rPr>
                <w:rFonts w:asciiTheme="minorBidi" w:hAnsiTheme="minorBidi"/>
                <w:lang w:val="en-GB"/>
              </w:rPr>
              <w:t>A clear communications strategy targeting both internal and external audiences to ensure Consistency of message which is key to sustainability of AMDC</w:t>
            </w:r>
          </w:p>
        </w:tc>
        <w:tc>
          <w:tcPr>
            <w:tcW w:w="1865"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115 days</w:t>
            </w:r>
          </w:p>
        </w:tc>
        <w:tc>
          <w:tcPr>
            <w:tcW w:w="3631"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A communication strategy prepared, presented and accepted by AUC</w:t>
            </w:r>
          </w:p>
        </w:tc>
      </w:tr>
      <w:tr w:rsidR="00E0085B" w:rsidRPr="00424AFC" w:rsidTr="00030CF0">
        <w:tc>
          <w:tcPr>
            <w:tcW w:w="715"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5</w:t>
            </w:r>
          </w:p>
        </w:tc>
        <w:tc>
          <w:tcPr>
            <w:tcW w:w="3167"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 xml:space="preserve">Final Report </w:t>
            </w:r>
          </w:p>
        </w:tc>
        <w:tc>
          <w:tcPr>
            <w:tcW w:w="1865"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5 days</w:t>
            </w:r>
          </w:p>
        </w:tc>
        <w:tc>
          <w:tcPr>
            <w:tcW w:w="3631" w:type="dxa"/>
            <w:shd w:val="clear" w:color="auto" w:fill="BDD6EE" w:themeFill="accent1" w:themeFillTint="66"/>
          </w:tcPr>
          <w:p w:rsidR="00E0085B" w:rsidRPr="00424AFC" w:rsidRDefault="00E0085B" w:rsidP="00030CF0">
            <w:pPr>
              <w:jc w:val="both"/>
              <w:rPr>
                <w:rFonts w:asciiTheme="minorBidi" w:hAnsiTheme="minorBidi"/>
              </w:rPr>
            </w:pPr>
            <w:r w:rsidRPr="00424AFC">
              <w:rPr>
                <w:rFonts w:asciiTheme="minorBidi" w:hAnsiTheme="minorBidi"/>
              </w:rPr>
              <w:t>Final report incorporating comments</w:t>
            </w:r>
          </w:p>
        </w:tc>
      </w:tr>
      <w:tr w:rsidR="00E0085B" w:rsidRPr="00424AFC" w:rsidTr="00030CF0">
        <w:tc>
          <w:tcPr>
            <w:tcW w:w="715" w:type="dxa"/>
            <w:shd w:val="clear" w:color="auto" w:fill="BDD6EE" w:themeFill="accent1" w:themeFillTint="66"/>
          </w:tcPr>
          <w:p w:rsidR="00E0085B" w:rsidRPr="00424AFC" w:rsidRDefault="00E0085B" w:rsidP="00030CF0">
            <w:pPr>
              <w:jc w:val="both"/>
              <w:rPr>
                <w:rFonts w:asciiTheme="minorBidi" w:hAnsiTheme="minorBidi"/>
                <w:b/>
              </w:rPr>
            </w:pPr>
          </w:p>
        </w:tc>
        <w:tc>
          <w:tcPr>
            <w:tcW w:w="3167" w:type="dxa"/>
            <w:shd w:val="clear" w:color="auto" w:fill="BDD6EE" w:themeFill="accent1" w:themeFillTint="66"/>
          </w:tcPr>
          <w:p w:rsidR="00E0085B" w:rsidRPr="00424AFC" w:rsidRDefault="00E0085B" w:rsidP="00030CF0">
            <w:pPr>
              <w:jc w:val="both"/>
              <w:rPr>
                <w:rFonts w:asciiTheme="minorBidi" w:hAnsiTheme="minorBidi"/>
                <w:b/>
              </w:rPr>
            </w:pPr>
            <w:r w:rsidRPr="00424AFC">
              <w:rPr>
                <w:rFonts w:asciiTheme="minorBidi" w:hAnsiTheme="minorBidi"/>
                <w:b/>
              </w:rPr>
              <w:t>Total</w:t>
            </w:r>
          </w:p>
        </w:tc>
        <w:tc>
          <w:tcPr>
            <w:tcW w:w="1865" w:type="dxa"/>
            <w:shd w:val="clear" w:color="auto" w:fill="BDD6EE" w:themeFill="accent1" w:themeFillTint="66"/>
          </w:tcPr>
          <w:p w:rsidR="00E0085B" w:rsidRPr="00424AFC" w:rsidRDefault="00E0085B" w:rsidP="00030CF0">
            <w:pPr>
              <w:jc w:val="both"/>
              <w:rPr>
                <w:rFonts w:asciiTheme="minorBidi" w:hAnsiTheme="minorBidi"/>
                <w:b/>
              </w:rPr>
            </w:pPr>
            <w:r w:rsidRPr="00424AFC">
              <w:rPr>
                <w:rFonts w:asciiTheme="minorBidi" w:hAnsiTheme="minorBidi"/>
                <w:b/>
              </w:rPr>
              <w:t xml:space="preserve">120 days </w:t>
            </w:r>
          </w:p>
        </w:tc>
        <w:tc>
          <w:tcPr>
            <w:tcW w:w="3631" w:type="dxa"/>
            <w:shd w:val="clear" w:color="auto" w:fill="BDD6EE" w:themeFill="accent1" w:themeFillTint="66"/>
          </w:tcPr>
          <w:p w:rsidR="00E0085B" w:rsidRPr="00424AFC" w:rsidRDefault="00E0085B" w:rsidP="00030CF0">
            <w:pPr>
              <w:jc w:val="both"/>
              <w:rPr>
                <w:rFonts w:asciiTheme="minorBidi" w:hAnsiTheme="minorBidi"/>
                <w:b/>
              </w:rPr>
            </w:pPr>
          </w:p>
        </w:tc>
      </w:tr>
    </w:tbl>
    <w:p w:rsidR="00E0085B" w:rsidRPr="00424AFC" w:rsidRDefault="00E0085B" w:rsidP="00E0085B">
      <w:pPr>
        <w:jc w:val="both"/>
        <w:rPr>
          <w:rFonts w:asciiTheme="minorBidi" w:hAnsiTheme="minorBidi"/>
          <w:b/>
        </w:rPr>
      </w:pPr>
    </w:p>
    <w:p w:rsidR="00E0085B" w:rsidRPr="00424AFC" w:rsidRDefault="00E0085B" w:rsidP="00E0085B">
      <w:pPr>
        <w:spacing w:line="21" w:lineRule="atLeast"/>
        <w:jc w:val="both"/>
        <w:rPr>
          <w:rFonts w:asciiTheme="minorBidi" w:hAnsiTheme="minorBidi"/>
        </w:rPr>
      </w:pPr>
    </w:p>
    <w:p w:rsidR="00E0085B" w:rsidRPr="00424AFC" w:rsidRDefault="00E0085B" w:rsidP="00E0085B">
      <w:pPr>
        <w:pStyle w:val="Default"/>
        <w:numPr>
          <w:ilvl w:val="0"/>
          <w:numId w:val="34"/>
        </w:numPr>
        <w:rPr>
          <w:rFonts w:asciiTheme="minorBidi" w:hAnsiTheme="minorBidi" w:cstheme="minorBidi"/>
          <w:b/>
        </w:rPr>
      </w:pPr>
      <w:r w:rsidRPr="00424AFC">
        <w:rPr>
          <w:rFonts w:asciiTheme="minorBidi" w:hAnsiTheme="minorBidi" w:cstheme="minorBidi"/>
          <w:b/>
        </w:rPr>
        <w:t>Methodology</w:t>
      </w:r>
    </w:p>
    <w:p w:rsidR="00E0085B" w:rsidRPr="00424AFC" w:rsidRDefault="00E0085B" w:rsidP="00E0085B">
      <w:pPr>
        <w:pStyle w:val="Default"/>
        <w:ind w:left="720"/>
        <w:rPr>
          <w:rFonts w:asciiTheme="minorBidi" w:hAnsiTheme="minorBidi" w:cstheme="minorBidi"/>
          <w:b/>
        </w:rPr>
      </w:pPr>
    </w:p>
    <w:p w:rsidR="00E0085B" w:rsidRPr="00424AFC" w:rsidRDefault="00E0085B" w:rsidP="00E0085B">
      <w:pPr>
        <w:jc w:val="both"/>
        <w:rPr>
          <w:rFonts w:asciiTheme="minorBidi" w:hAnsiTheme="minorBidi"/>
        </w:rPr>
      </w:pPr>
      <w:r w:rsidRPr="00424AFC">
        <w:rPr>
          <w:rFonts w:asciiTheme="minorBidi" w:hAnsiTheme="minorBidi"/>
          <w:noProof/>
        </w:rPr>
        <w:lastRenderedPageBreak/>
        <w:t xml:space="preserve">The assignment will involve deskwork for literature review, direct engagement with stakeholders, consultaions and report drafting. </w:t>
      </w:r>
      <w:r w:rsidRPr="00424AFC">
        <w:rPr>
          <w:rFonts w:asciiTheme="minorBidi" w:hAnsiTheme="minorBidi"/>
        </w:rPr>
        <w:t xml:space="preserve">The expert will be based in Addis Ababa for most of the time and will be required to make international travels </w:t>
      </w:r>
      <w:r w:rsidRPr="00424AFC">
        <w:rPr>
          <w:rFonts w:asciiTheme="minorBidi" w:hAnsiTheme="minorBidi"/>
          <w:noProof/>
        </w:rPr>
        <w:t xml:space="preserve">for consultations and other meetings.  </w:t>
      </w:r>
      <w:r w:rsidRPr="00424AFC">
        <w:rPr>
          <w:rFonts w:asciiTheme="minorBidi" w:hAnsiTheme="minorBidi"/>
        </w:rPr>
        <w:t xml:space="preserve"> Daily Subsistence Allowance</w:t>
      </w:r>
      <w:r>
        <w:rPr>
          <w:rFonts w:asciiTheme="minorBidi" w:hAnsiTheme="minorBidi"/>
        </w:rPr>
        <w:t xml:space="preserve"> (outside of the duty station)</w:t>
      </w:r>
      <w:r w:rsidRPr="00424AFC">
        <w:rPr>
          <w:rFonts w:asciiTheme="minorBidi" w:hAnsiTheme="minorBidi"/>
        </w:rPr>
        <w:t xml:space="preserve"> and ticket will be paid by AUC for pre-approved travels where such trips are deemed necessary for the fulfilment of the assignment,</w:t>
      </w:r>
    </w:p>
    <w:p w:rsidR="00E0085B" w:rsidRPr="00424AFC" w:rsidRDefault="00E0085B" w:rsidP="00E0085B">
      <w:pPr>
        <w:pStyle w:val="ListParagraph"/>
        <w:tabs>
          <w:tab w:val="left" w:pos="284"/>
        </w:tabs>
        <w:spacing w:after="0" w:line="240" w:lineRule="auto"/>
        <w:jc w:val="both"/>
        <w:rPr>
          <w:rFonts w:asciiTheme="minorBidi" w:hAnsiTheme="minorBidi"/>
          <w:sz w:val="24"/>
          <w:szCs w:val="24"/>
        </w:rPr>
      </w:pPr>
    </w:p>
    <w:p w:rsidR="00E0085B" w:rsidRPr="00424AFC" w:rsidRDefault="00E0085B" w:rsidP="00E0085B">
      <w:pPr>
        <w:pStyle w:val="Default"/>
        <w:numPr>
          <w:ilvl w:val="0"/>
          <w:numId w:val="34"/>
        </w:numPr>
        <w:rPr>
          <w:rFonts w:asciiTheme="minorBidi" w:hAnsiTheme="minorBidi" w:cstheme="minorBidi"/>
          <w:b/>
        </w:rPr>
      </w:pPr>
      <w:r w:rsidRPr="00424AFC">
        <w:rPr>
          <w:rFonts w:asciiTheme="minorBidi" w:hAnsiTheme="minorBidi" w:cstheme="minorBidi"/>
          <w:b/>
        </w:rPr>
        <w:t>Reporting Arrangements</w:t>
      </w:r>
    </w:p>
    <w:p w:rsidR="00E0085B" w:rsidRPr="00424AFC" w:rsidRDefault="00E0085B" w:rsidP="00E0085B">
      <w:pPr>
        <w:pStyle w:val="Default"/>
        <w:ind w:left="720"/>
        <w:rPr>
          <w:rFonts w:asciiTheme="minorBidi" w:hAnsiTheme="minorBidi" w:cstheme="minorBidi"/>
          <w:b/>
        </w:rPr>
      </w:pPr>
    </w:p>
    <w:p w:rsidR="00E0085B" w:rsidRPr="00424AFC" w:rsidRDefault="00E0085B" w:rsidP="00E0085B">
      <w:pPr>
        <w:pStyle w:val="NoSpacing"/>
        <w:spacing w:line="276" w:lineRule="auto"/>
        <w:jc w:val="both"/>
        <w:rPr>
          <w:rFonts w:asciiTheme="minorBidi" w:hAnsiTheme="minorBidi" w:cstheme="minorBidi"/>
        </w:rPr>
      </w:pPr>
      <w:r w:rsidRPr="00424AFC">
        <w:rPr>
          <w:rFonts w:asciiTheme="minorBidi" w:hAnsiTheme="minorBidi" w:cstheme="minorBidi"/>
        </w:rPr>
        <w:t xml:space="preserve">The assignment will be under the responsibility, supervision and coordination of AUC Department of Trade and Industry. The expert will draft monthly reports to AUC (one-page maximum) summarizing the progress and challenges of the project. All activity outputs, including research data, reports, presentations and documentation will remain the property of </w:t>
      </w:r>
      <w:proofErr w:type="gramStart"/>
      <w:r w:rsidRPr="00424AFC">
        <w:rPr>
          <w:rFonts w:asciiTheme="minorBidi" w:hAnsiTheme="minorBidi" w:cstheme="minorBidi"/>
        </w:rPr>
        <w:t>the of</w:t>
      </w:r>
      <w:proofErr w:type="gramEnd"/>
      <w:r w:rsidRPr="00424AFC">
        <w:rPr>
          <w:rFonts w:asciiTheme="minorBidi" w:hAnsiTheme="minorBidi" w:cstheme="minorBidi"/>
        </w:rPr>
        <w:t xml:space="preserve"> AUC Department of Trade and Industry</w:t>
      </w:r>
      <w:r>
        <w:rPr>
          <w:rFonts w:asciiTheme="minorBidi" w:hAnsiTheme="minorBidi" w:cstheme="minorBidi"/>
        </w:rPr>
        <w:t xml:space="preserve">. </w:t>
      </w:r>
      <w:r w:rsidRPr="00424AFC">
        <w:rPr>
          <w:rFonts w:asciiTheme="minorBidi" w:hAnsiTheme="minorBidi" w:cstheme="minorBidi"/>
        </w:rPr>
        <w:t xml:space="preserve">The AUC Department of Trade and Industry will manage the project on a day to day basis. The Department will facilitate the contacts with the organizations to be met by the experts. </w:t>
      </w:r>
    </w:p>
    <w:p w:rsidR="00E0085B" w:rsidRPr="00424AFC" w:rsidRDefault="00E0085B" w:rsidP="00E0085B">
      <w:pPr>
        <w:pStyle w:val="NoSpacing"/>
        <w:spacing w:line="276" w:lineRule="auto"/>
        <w:jc w:val="both"/>
        <w:rPr>
          <w:rFonts w:asciiTheme="minorBidi" w:hAnsiTheme="minorBidi" w:cstheme="minorBidi"/>
        </w:rPr>
      </w:pPr>
    </w:p>
    <w:p w:rsidR="00E0085B" w:rsidRPr="00424AFC" w:rsidRDefault="00E0085B" w:rsidP="00E0085B">
      <w:pPr>
        <w:pStyle w:val="NoSpacing"/>
        <w:spacing w:line="276" w:lineRule="auto"/>
        <w:jc w:val="both"/>
        <w:rPr>
          <w:rFonts w:asciiTheme="minorBidi" w:hAnsiTheme="minorBidi" w:cstheme="minorBidi"/>
        </w:rPr>
      </w:pPr>
      <w:r w:rsidRPr="00424AFC">
        <w:rPr>
          <w:rFonts w:asciiTheme="minorBidi" w:hAnsiTheme="minorBidi" w:cstheme="minorBidi"/>
        </w:rPr>
        <w:t xml:space="preserve">Reports should meet AUC quality standards and should be kept as brief and concise as possible. The reports will present the required outputs. All reports should be provided in electronic version (in word and) in English. Reports will be sent by email to the attention of the Department of Trade and Industry for comments. AUC is expected to react 2 weeks after the submission of the inception and interim report and 4 weeks for the final report. </w:t>
      </w:r>
    </w:p>
    <w:p w:rsidR="00E0085B" w:rsidRPr="00424AFC" w:rsidRDefault="00E0085B" w:rsidP="00E0085B">
      <w:pPr>
        <w:tabs>
          <w:tab w:val="left" w:pos="284"/>
        </w:tabs>
        <w:jc w:val="both"/>
        <w:rPr>
          <w:rFonts w:asciiTheme="minorBidi" w:hAnsiTheme="minorBidi"/>
        </w:rPr>
      </w:pPr>
    </w:p>
    <w:p w:rsidR="00E0085B" w:rsidRPr="00424AFC" w:rsidRDefault="00E0085B" w:rsidP="00E0085B">
      <w:pPr>
        <w:pStyle w:val="Default"/>
        <w:numPr>
          <w:ilvl w:val="0"/>
          <w:numId w:val="34"/>
        </w:numPr>
        <w:jc w:val="both"/>
        <w:rPr>
          <w:rFonts w:asciiTheme="minorBidi" w:hAnsiTheme="minorBidi" w:cstheme="minorBidi"/>
          <w:b/>
          <w:color w:val="auto"/>
        </w:rPr>
      </w:pPr>
      <w:bookmarkStart w:id="3" w:name="_Toc505332390"/>
      <w:r w:rsidRPr="00424AFC">
        <w:rPr>
          <w:rFonts w:asciiTheme="minorBidi" w:hAnsiTheme="minorBidi" w:cstheme="minorBidi"/>
          <w:b/>
          <w:color w:val="auto"/>
        </w:rPr>
        <w:t>Expert profile</w:t>
      </w:r>
      <w:bookmarkEnd w:id="3"/>
      <w:r w:rsidRPr="00424AFC">
        <w:rPr>
          <w:rFonts w:asciiTheme="minorBidi" w:hAnsiTheme="minorBidi" w:cstheme="minorBidi"/>
          <w:b/>
          <w:color w:val="auto"/>
        </w:rPr>
        <w:t xml:space="preserve">s </w:t>
      </w:r>
    </w:p>
    <w:p w:rsidR="00E0085B" w:rsidRDefault="00E0085B" w:rsidP="00E0085B">
      <w:pPr>
        <w:pStyle w:val="NoSpacing"/>
        <w:jc w:val="both"/>
        <w:rPr>
          <w:rFonts w:asciiTheme="minorBidi" w:hAnsiTheme="minorBidi" w:cstheme="minorBidi"/>
        </w:rPr>
      </w:pPr>
    </w:p>
    <w:p w:rsidR="00E0085B" w:rsidRPr="00424AFC" w:rsidRDefault="00E0085B" w:rsidP="00E0085B">
      <w:pPr>
        <w:pStyle w:val="NoSpacing"/>
        <w:jc w:val="both"/>
        <w:rPr>
          <w:rFonts w:asciiTheme="minorBidi" w:hAnsiTheme="minorBidi" w:cstheme="minorBidi"/>
        </w:rPr>
      </w:pPr>
      <w:r w:rsidRPr="00424AFC">
        <w:rPr>
          <w:rFonts w:asciiTheme="minorBidi" w:hAnsiTheme="minorBidi" w:cstheme="minorBidi"/>
        </w:rPr>
        <w:t xml:space="preserve">The level of expertise required for this assignment requires an expert with experience in operations of that are in line with the functions envisaged for the AMDC. The Expert will, therefore, be recruited for a total number of </w:t>
      </w:r>
      <w:r w:rsidRPr="00424AFC">
        <w:rPr>
          <w:rFonts w:asciiTheme="minorBidi" w:hAnsiTheme="minorBidi" w:cstheme="minorBidi"/>
          <w:b/>
        </w:rPr>
        <w:t xml:space="preserve">120 working days </w:t>
      </w:r>
      <w:r w:rsidRPr="00424AFC">
        <w:rPr>
          <w:rFonts w:asciiTheme="minorBidi" w:hAnsiTheme="minorBidi" w:cstheme="minorBidi"/>
        </w:rPr>
        <w:t xml:space="preserve">within </w:t>
      </w:r>
      <w:r w:rsidRPr="00184F11">
        <w:rPr>
          <w:rFonts w:asciiTheme="minorBidi" w:hAnsiTheme="minorBidi" w:cstheme="minorBidi"/>
        </w:rPr>
        <w:t>six calendar months</w:t>
      </w:r>
      <w:r w:rsidRPr="00424AFC">
        <w:rPr>
          <w:rFonts w:asciiTheme="minorBidi" w:hAnsiTheme="minorBidi" w:cstheme="minorBidi"/>
        </w:rPr>
        <w:t xml:space="preserve">. </w:t>
      </w:r>
    </w:p>
    <w:p w:rsidR="00E0085B" w:rsidRPr="00424AFC" w:rsidRDefault="00E0085B" w:rsidP="00E0085B">
      <w:pPr>
        <w:spacing w:line="21" w:lineRule="atLeast"/>
        <w:jc w:val="both"/>
        <w:rPr>
          <w:rFonts w:asciiTheme="minorBidi" w:hAnsiTheme="minorBidi"/>
        </w:rPr>
      </w:pPr>
    </w:p>
    <w:p w:rsidR="00E0085B" w:rsidRPr="00424AFC" w:rsidRDefault="00E0085B" w:rsidP="00E0085B">
      <w:pPr>
        <w:pStyle w:val="Normal1"/>
        <w:numPr>
          <w:ilvl w:val="0"/>
          <w:numId w:val="34"/>
        </w:numPr>
        <w:pBdr>
          <w:top w:val="nil"/>
          <w:left w:val="nil"/>
          <w:bottom w:val="nil"/>
          <w:right w:val="nil"/>
          <w:between w:val="nil"/>
        </w:pBdr>
        <w:spacing w:line="240" w:lineRule="auto"/>
        <w:jc w:val="both"/>
        <w:rPr>
          <w:rFonts w:asciiTheme="minorBidi" w:eastAsia="Arimo" w:hAnsiTheme="minorBidi" w:cstheme="minorBidi"/>
          <w:color w:val="000000"/>
          <w:sz w:val="24"/>
          <w:szCs w:val="24"/>
        </w:rPr>
      </w:pPr>
      <w:r w:rsidRPr="00424AFC">
        <w:rPr>
          <w:rFonts w:asciiTheme="minorBidi" w:eastAsia="Arimo" w:hAnsiTheme="minorBidi" w:cstheme="minorBidi"/>
          <w:b/>
          <w:color w:val="000000"/>
          <w:sz w:val="24"/>
          <w:szCs w:val="24"/>
        </w:rPr>
        <w:t>Required Consultant Profile</w:t>
      </w:r>
    </w:p>
    <w:p w:rsidR="00E0085B" w:rsidRPr="00424AFC" w:rsidRDefault="00E0085B" w:rsidP="00E0085B">
      <w:pPr>
        <w:pStyle w:val="Normal1"/>
        <w:pBdr>
          <w:top w:val="nil"/>
          <w:left w:val="nil"/>
          <w:bottom w:val="nil"/>
          <w:right w:val="nil"/>
          <w:between w:val="nil"/>
        </w:pBdr>
        <w:spacing w:line="240" w:lineRule="auto"/>
        <w:jc w:val="both"/>
        <w:rPr>
          <w:rFonts w:asciiTheme="minorBidi" w:eastAsia="Arimo" w:hAnsiTheme="minorBidi" w:cstheme="minorBidi"/>
          <w:color w:val="000000"/>
          <w:sz w:val="24"/>
          <w:szCs w:val="24"/>
        </w:rPr>
      </w:pPr>
    </w:p>
    <w:p w:rsidR="00E0085B" w:rsidRPr="00424AFC" w:rsidRDefault="00E0085B" w:rsidP="00E0085B">
      <w:pPr>
        <w:pStyle w:val="Normal1"/>
        <w:pBdr>
          <w:top w:val="nil"/>
          <w:left w:val="nil"/>
          <w:bottom w:val="nil"/>
          <w:right w:val="nil"/>
          <w:between w:val="nil"/>
        </w:pBdr>
        <w:spacing w:line="240" w:lineRule="auto"/>
        <w:jc w:val="both"/>
        <w:rPr>
          <w:rFonts w:asciiTheme="minorBidi" w:eastAsia="Arimo" w:hAnsiTheme="minorBidi" w:cstheme="minorBidi"/>
          <w:color w:val="000000"/>
          <w:sz w:val="24"/>
          <w:szCs w:val="24"/>
        </w:rPr>
      </w:pPr>
      <w:r w:rsidRPr="00424AFC">
        <w:rPr>
          <w:rFonts w:asciiTheme="minorBidi" w:eastAsia="Arimo" w:hAnsiTheme="minorBidi" w:cstheme="minorBidi"/>
          <w:color w:val="000000"/>
          <w:sz w:val="24"/>
          <w:szCs w:val="24"/>
        </w:rPr>
        <w:t>The Consultant would be selected based on the following minimum educational and experience criteria:</w:t>
      </w:r>
    </w:p>
    <w:p w:rsidR="00E0085B" w:rsidRPr="00424AFC" w:rsidRDefault="00E0085B" w:rsidP="00E0085B">
      <w:pPr>
        <w:pStyle w:val="Normal1"/>
        <w:pBdr>
          <w:top w:val="nil"/>
          <w:left w:val="nil"/>
          <w:bottom w:val="nil"/>
          <w:right w:val="nil"/>
          <w:between w:val="nil"/>
        </w:pBdr>
        <w:spacing w:line="240" w:lineRule="auto"/>
        <w:jc w:val="both"/>
        <w:rPr>
          <w:rFonts w:asciiTheme="minorBidi" w:eastAsia="Arimo" w:hAnsiTheme="minorBidi" w:cstheme="minorBidi"/>
          <w:color w:val="000000"/>
          <w:sz w:val="24"/>
          <w:szCs w:val="24"/>
        </w:rPr>
      </w:pPr>
    </w:p>
    <w:p w:rsidR="00E0085B" w:rsidRPr="00424AFC" w:rsidRDefault="00E0085B" w:rsidP="00E0085B">
      <w:pPr>
        <w:pStyle w:val="Normal1"/>
        <w:numPr>
          <w:ilvl w:val="0"/>
          <w:numId w:val="27"/>
        </w:numPr>
        <w:pBdr>
          <w:top w:val="nil"/>
          <w:left w:val="nil"/>
          <w:bottom w:val="nil"/>
          <w:right w:val="nil"/>
          <w:between w:val="nil"/>
        </w:pBdr>
        <w:spacing w:line="240" w:lineRule="auto"/>
        <w:contextualSpacing/>
        <w:jc w:val="both"/>
        <w:rPr>
          <w:rFonts w:asciiTheme="minorBidi" w:eastAsia="Arimo" w:hAnsiTheme="minorBidi" w:cstheme="minorBidi"/>
          <w:color w:val="000000"/>
          <w:sz w:val="24"/>
          <w:szCs w:val="24"/>
        </w:rPr>
      </w:pPr>
      <w:r w:rsidRPr="00424AFC">
        <w:rPr>
          <w:rFonts w:asciiTheme="minorBidi" w:eastAsia="Arimo" w:hAnsiTheme="minorBidi" w:cstheme="minorBidi"/>
          <w:color w:val="000000"/>
          <w:sz w:val="24"/>
          <w:szCs w:val="24"/>
        </w:rPr>
        <w:t xml:space="preserve">Education Qualification </w:t>
      </w:r>
    </w:p>
    <w:p w:rsidR="00E0085B" w:rsidRPr="00424AFC" w:rsidRDefault="00E0085B" w:rsidP="00E0085B">
      <w:pPr>
        <w:pStyle w:val="Normal1"/>
        <w:pBdr>
          <w:top w:val="nil"/>
          <w:left w:val="nil"/>
          <w:bottom w:val="nil"/>
          <w:right w:val="nil"/>
          <w:between w:val="nil"/>
        </w:pBdr>
        <w:spacing w:line="240" w:lineRule="auto"/>
        <w:ind w:left="720"/>
        <w:contextualSpacing/>
        <w:jc w:val="both"/>
        <w:rPr>
          <w:rFonts w:asciiTheme="minorBidi" w:eastAsia="Arimo" w:hAnsiTheme="minorBidi" w:cstheme="minorBidi"/>
          <w:color w:val="000000"/>
          <w:sz w:val="24"/>
          <w:szCs w:val="24"/>
        </w:rPr>
      </w:pPr>
    </w:p>
    <w:p w:rsidR="00E0085B" w:rsidRPr="00424AFC" w:rsidRDefault="00E0085B" w:rsidP="00E0085B">
      <w:pPr>
        <w:pStyle w:val="ListParagraph"/>
        <w:numPr>
          <w:ilvl w:val="0"/>
          <w:numId w:val="28"/>
        </w:numPr>
        <w:spacing w:after="0" w:line="240" w:lineRule="auto"/>
        <w:jc w:val="both"/>
        <w:rPr>
          <w:rFonts w:asciiTheme="minorBidi" w:hAnsiTheme="minorBidi"/>
          <w:sz w:val="24"/>
          <w:szCs w:val="24"/>
        </w:rPr>
      </w:pPr>
      <w:r w:rsidRPr="00424AFC">
        <w:rPr>
          <w:rFonts w:asciiTheme="minorBidi" w:hAnsiTheme="minorBidi"/>
          <w:sz w:val="24"/>
          <w:szCs w:val="24"/>
        </w:rPr>
        <w:t>Master’s degree in a relevant field such as International Development, Organizational development or related fields</w:t>
      </w:r>
    </w:p>
    <w:p w:rsidR="00E0085B" w:rsidRPr="00424AFC" w:rsidRDefault="00E0085B" w:rsidP="00E0085B">
      <w:pPr>
        <w:pStyle w:val="Normal1"/>
        <w:pBdr>
          <w:top w:val="nil"/>
          <w:left w:val="nil"/>
          <w:bottom w:val="nil"/>
          <w:right w:val="nil"/>
          <w:between w:val="nil"/>
        </w:pBdr>
        <w:spacing w:line="240" w:lineRule="auto"/>
        <w:ind w:left="720"/>
        <w:contextualSpacing/>
        <w:jc w:val="both"/>
        <w:rPr>
          <w:rFonts w:asciiTheme="minorBidi" w:eastAsia="Arimo" w:hAnsiTheme="minorBidi" w:cstheme="minorBidi"/>
          <w:color w:val="000000"/>
          <w:sz w:val="24"/>
          <w:szCs w:val="24"/>
        </w:rPr>
      </w:pPr>
    </w:p>
    <w:p w:rsidR="00E0085B" w:rsidRPr="00424AFC" w:rsidRDefault="00E0085B" w:rsidP="00E0085B">
      <w:pPr>
        <w:pStyle w:val="Normal1"/>
        <w:numPr>
          <w:ilvl w:val="0"/>
          <w:numId w:val="27"/>
        </w:numPr>
        <w:pBdr>
          <w:top w:val="nil"/>
          <w:left w:val="nil"/>
          <w:bottom w:val="nil"/>
          <w:right w:val="nil"/>
          <w:between w:val="nil"/>
        </w:pBdr>
        <w:spacing w:line="240" w:lineRule="auto"/>
        <w:contextualSpacing/>
        <w:jc w:val="both"/>
        <w:rPr>
          <w:rFonts w:asciiTheme="minorBidi" w:eastAsia="Arimo" w:hAnsiTheme="minorBidi" w:cstheme="minorBidi"/>
          <w:color w:val="000000"/>
          <w:sz w:val="24"/>
          <w:szCs w:val="24"/>
        </w:rPr>
      </w:pPr>
      <w:r w:rsidRPr="00424AFC">
        <w:rPr>
          <w:rFonts w:asciiTheme="minorBidi" w:eastAsia="Arimo" w:hAnsiTheme="minorBidi" w:cstheme="minorBidi"/>
          <w:color w:val="000000"/>
          <w:sz w:val="24"/>
          <w:szCs w:val="24"/>
        </w:rPr>
        <w:t xml:space="preserve">Work Experience </w:t>
      </w:r>
    </w:p>
    <w:p w:rsidR="00E0085B" w:rsidRPr="00424AFC" w:rsidRDefault="00E0085B" w:rsidP="00E0085B">
      <w:pPr>
        <w:pStyle w:val="Normal1"/>
        <w:pBdr>
          <w:top w:val="nil"/>
          <w:left w:val="nil"/>
          <w:bottom w:val="nil"/>
          <w:right w:val="nil"/>
          <w:between w:val="nil"/>
        </w:pBdr>
        <w:spacing w:line="240" w:lineRule="auto"/>
        <w:ind w:left="720"/>
        <w:contextualSpacing/>
        <w:jc w:val="both"/>
        <w:rPr>
          <w:rFonts w:asciiTheme="minorBidi" w:eastAsia="Arimo" w:hAnsiTheme="minorBidi" w:cstheme="minorBidi"/>
          <w:color w:val="000000"/>
          <w:sz w:val="24"/>
          <w:szCs w:val="24"/>
        </w:rPr>
      </w:pPr>
    </w:p>
    <w:p w:rsidR="00E0085B" w:rsidRPr="00424AFC" w:rsidRDefault="00E0085B" w:rsidP="00E0085B">
      <w:pPr>
        <w:pStyle w:val="ListParagraph"/>
        <w:numPr>
          <w:ilvl w:val="0"/>
          <w:numId w:val="29"/>
        </w:numPr>
        <w:spacing w:after="0" w:line="240" w:lineRule="auto"/>
        <w:jc w:val="both"/>
        <w:rPr>
          <w:rFonts w:asciiTheme="minorBidi" w:hAnsiTheme="minorBidi"/>
          <w:sz w:val="24"/>
          <w:szCs w:val="24"/>
        </w:rPr>
      </w:pPr>
      <w:r w:rsidRPr="00424AFC">
        <w:rPr>
          <w:rFonts w:asciiTheme="minorBidi" w:hAnsiTheme="minorBidi"/>
          <w:sz w:val="24"/>
          <w:szCs w:val="24"/>
        </w:rPr>
        <w:t xml:space="preserve">At least 10 years of overall professional experience working in Mineral Sector Governance with a focus on policy legal and institutional projects. </w:t>
      </w:r>
    </w:p>
    <w:p w:rsidR="00E0085B" w:rsidRPr="00424AFC" w:rsidRDefault="00E0085B" w:rsidP="00E0085B">
      <w:pPr>
        <w:pStyle w:val="ListParagraph"/>
        <w:numPr>
          <w:ilvl w:val="0"/>
          <w:numId w:val="29"/>
        </w:numPr>
        <w:spacing w:after="0" w:line="240" w:lineRule="auto"/>
        <w:jc w:val="both"/>
        <w:rPr>
          <w:rFonts w:asciiTheme="minorBidi" w:hAnsiTheme="minorBidi"/>
          <w:sz w:val="24"/>
          <w:szCs w:val="24"/>
        </w:rPr>
      </w:pPr>
      <w:r w:rsidRPr="00424AFC">
        <w:rPr>
          <w:rFonts w:asciiTheme="minorBidi" w:hAnsiTheme="minorBidi"/>
          <w:sz w:val="24"/>
          <w:szCs w:val="24"/>
        </w:rPr>
        <w:lastRenderedPageBreak/>
        <w:t xml:space="preserve">Experience in organizational systems and development </w:t>
      </w:r>
    </w:p>
    <w:p w:rsidR="00E0085B" w:rsidRPr="00424AFC" w:rsidRDefault="00E0085B" w:rsidP="00E0085B">
      <w:pPr>
        <w:pStyle w:val="ListParagraph"/>
        <w:numPr>
          <w:ilvl w:val="0"/>
          <w:numId w:val="29"/>
        </w:numPr>
        <w:spacing w:after="0" w:line="240" w:lineRule="auto"/>
        <w:jc w:val="both"/>
        <w:rPr>
          <w:rFonts w:asciiTheme="minorBidi" w:hAnsiTheme="minorBidi"/>
          <w:sz w:val="24"/>
          <w:szCs w:val="24"/>
        </w:rPr>
      </w:pPr>
      <w:r w:rsidRPr="00424AFC">
        <w:rPr>
          <w:rFonts w:asciiTheme="minorBidi" w:hAnsiTheme="minorBidi"/>
          <w:sz w:val="24"/>
          <w:szCs w:val="24"/>
        </w:rPr>
        <w:t>Knowledge and experience of the mining sector in Africa</w:t>
      </w:r>
    </w:p>
    <w:p w:rsidR="00E0085B" w:rsidRPr="00424AFC" w:rsidRDefault="00E0085B" w:rsidP="00E0085B">
      <w:pPr>
        <w:pStyle w:val="ListParagraph"/>
        <w:numPr>
          <w:ilvl w:val="0"/>
          <w:numId w:val="29"/>
        </w:numPr>
        <w:spacing w:after="0" w:line="240" w:lineRule="auto"/>
        <w:jc w:val="both"/>
        <w:rPr>
          <w:rFonts w:asciiTheme="minorBidi" w:eastAsia="Arimo" w:hAnsiTheme="minorBidi"/>
          <w:color w:val="000000"/>
          <w:sz w:val="24"/>
          <w:szCs w:val="24"/>
        </w:rPr>
      </w:pPr>
      <w:r w:rsidRPr="00424AFC">
        <w:rPr>
          <w:rFonts w:asciiTheme="minorBidi" w:hAnsiTheme="minorBidi"/>
          <w:sz w:val="24"/>
          <w:szCs w:val="24"/>
        </w:rPr>
        <w:t>Demonstrated track record in preparation of documents, evaluation reports and preferably also, publications within the theme of mining</w:t>
      </w:r>
    </w:p>
    <w:p w:rsidR="00E0085B" w:rsidRPr="00424AFC" w:rsidRDefault="00E0085B" w:rsidP="00E0085B">
      <w:pPr>
        <w:pStyle w:val="ListParagraph"/>
        <w:spacing w:after="0" w:line="240" w:lineRule="auto"/>
        <w:ind w:left="1080"/>
        <w:jc w:val="both"/>
        <w:rPr>
          <w:rFonts w:asciiTheme="minorBidi" w:eastAsia="Arimo" w:hAnsiTheme="minorBidi"/>
          <w:color w:val="000000"/>
          <w:sz w:val="24"/>
          <w:szCs w:val="24"/>
        </w:rPr>
      </w:pPr>
      <w:r w:rsidRPr="00424AFC">
        <w:rPr>
          <w:rFonts w:asciiTheme="minorBidi" w:hAnsiTheme="minorBidi"/>
          <w:sz w:val="24"/>
          <w:szCs w:val="24"/>
        </w:rPr>
        <w:t xml:space="preserve"> </w:t>
      </w:r>
    </w:p>
    <w:p w:rsidR="00E0085B" w:rsidRPr="001255E6" w:rsidRDefault="00E0085B" w:rsidP="00E0085B">
      <w:pPr>
        <w:pStyle w:val="ListParagraph"/>
        <w:numPr>
          <w:ilvl w:val="0"/>
          <w:numId w:val="30"/>
        </w:numPr>
        <w:spacing w:after="160" w:line="259" w:lineRule="auto"/>
        <w:jc w:val="both"/>
        <w:rPr>
          <w:rFonts w:asciiTheme="minorBidi" w:eastAsia="Arimo" w:hAnsiTheme="minorBidi"/>
          <w:color w:val="000000"/>
          <w:sz w:val="24"/>
          <w:szCs w:val="24"/>
        </w:rPr>
      </w:pPr>
      <w:r w:rsidRPr="00424AFC">
        <w:rPr>
          <w:rFonts w:asciiTheme="minorBidi" w:eastAsia="Arimo" w:hAnsiTheme="minorBidi"/>
          <w:color w:val="000000"/>
          <w:sz w:val="24"/>
          <w:szCs w:val="24"/>
        </w:rPr>
        <w:t>Language</w:t>
      </w:r>
    </w:p>
    <w:p w:rsidR="00E0085B" w:rsidRPr="00424AFC" w:rsidRDefault="00E0085B" w:rsidP="00E0085B">
      <w:pPr>
        <w:pBdr>
          <w:top w:val="nil"/>
          <w:left w:val="nil"/>
          <w:bottom w:val="nil"/>
          <w:right w:val="nil"/>
          <w:between w:val="nil"/>
        </w:pBdr>
        <w:jc w:val="both"/>
        <w:rPr>
          <w:rFonts w:asciiTheme="minorBidi" w:eastAsia="Arimo" w:hAnsiTheme="minorBidi"/>
          <w:color w:val="000000"/>
        </w:rPr>
      </w:pPr>
      <w:r w:rsidRPr="00424AFC">
        <w:rPr>
          <w:rFonts w:asciiTheme="minorBidi" w:hAnsiTheme="minorBidi"/>
        </w:rPr>
        <w:t xml:space="preserve">Excellent mastery of written English and any of the AUC languages. </w:t>
      </w:r>
    </w:p>
    <w:p w:rsidR="00E0085B" w:rsidRDefault="00E0085B" w:rsidP="00E0085B">
      <w:pPr>
        <w:pStyle w:val="Normal1"/>
        <w:pBdr>
          <w:top w:val="nil"/>
          <w:left w:val="nil"/>
          <w:bottom w:val="nil"/>
          <w:right w:val="nil"/>
          <w:between w:val="nil"/>
        </w:pBdr>
        <w:spacing w:line="240" w:lineRule="auto"/>
        <w:jc w:val="both"/>
        <w:rPr>
          <w:rFonts w:asciiTheme="minorBidi" w:eastAsia="Arimo" w:hAnsiTheme="minorBidi" w:cstheme="minorBidi"/>
          <w:color w:val="000000"/>
          <w:sz w:val="24"/>
          <w:szCs w:val="24"/>
        </w:rPr>
      </w:pPr>
    </w:p>
    <w:p w:rsidR="00E0085B" w:rsidRPr="00424AFC" w:rsidRDefault="00E0085B" w:rsidP="00E0085B">
      <w:pPr>
        <w:pStyle w:val="Normal1"/>
        <w:pBdr>
          <w:top w:val="nil"/>
          <w:left w:val="nil"/>
          <w:bottom w:val="nil"/>
          <w:right w:val="nil"/>
          <w:between w:val="nil"/>
        </w:pBdr>
        <w:spacing w:line="240" w:lineRule="auto"/>
        <w:jc w:val="both"/>
        <w:rPr>
          <w:rFonts w:asciiTheme="minorBidi" w:eastAsia="Arimo" w:hAnsiTheme="minorBidi" w:cstheme="minorBidi"/>
          <w:color w:val="000000"/>
          <w:sz w:val="24"/>
          <w:szCs w:val="24"/>
        </w:rPr>
      </w:pPr>
    </w:p>
    <w:p w:rsidR="00E0085B" w:rsidRPr="00424AFC" w:rsidRDefault="00E0085B" w:rsidP="00E0085B">
      <w:pPr>
        <w:pStyle w:val="Normal1"/>
        <w:numPr>
          <w:ilvl w:val="0"/>
          <w:numId w:val="34"/>
        </w:numPr>
        <w:pBdr>
          <w:top w:val="nil"/>
          <w:left w:val="nil"/>
          <w:bottom w:val="nil"/>
          <w:right w:val="nil"/>
          <w:between w:val="nil"/>
        </w:pBdr>
        <w:spacing w:line="240" w:lineRule="auto"/>
        <w:jc w:val="both"/>
        <w:rPr>
          <w:rFonts w:asciiTheme="minorBidi" w:eastAsia="Arimo" w:hAnsiTheme="minorBidi" w:cstheme="minorBidi"/>
          <w:b/>
          <w:color w:val="000000"/>
          <w:sz w:val="24"/>
          <w:szCs w:val="24"/>
        </w:rPr>
      </w:pPr>
      <w:r w:rsidRPr="00424AFC">
        <w:rPr>
          <w:rFonts w:asciiTheme="minorBidi" w:eastAsia="Arimo" w:hAnsiTheme="minorBidi" w:cstheme="minorBidi"/>
          <w:b/>
          <w:color w:val="000000"/>
          <w:sz w:val="24"/>
          <w:szCs w:val="24"/>
        </w:rPr>
        <w:t xml:space="preserve">Duration of the Assignment </w:t>
      </w:r>
    </w:p>
    <w:p w:rsidR="00E0085B" w:rsidRPr="00424AFC" w:rsidRDefault="00E0085B" w:rsidP="00E0085B">
      <w:pPr>
        <w:pStyle w:val="Normal1"/>
        <w:pBdr>
          <w:top w:val="nil"/>
          <w:left w:val="nil"/>
          <w:bottom w:val="nil"/>
          <w:right w:val="nil"/>
          <w:between w:val="nil"/>
        </w:pBdr>
        <w:spacing w:line="240" w:lineRule="auto"/>
        <w:jc w:val="both"/>
        <w:rPr>
          <w:rFonts w:asciiTheme="minorBidi" w:eastAsia="Arimo" w:hAnsiTheme="minorBidi" w:cstheme="minorBidi"/>
          <w:color w:val="000000"/>
          <w:sz w:val="24"/>
          <w:szCs w:val="24"/>
        </w:rPr>
      </w:pPr>
    </w:p>
    <w:p w:rsidR="00E0085B" w:rsidRPr="00424AFC" w:rsidRDefault="00E0085B" w:rsidP="00E0085B">
      <w:pPr>
        <w:jc w:val="both"/>
        <w:rPr>
          <w:rFonts w:asciiTheme="minorBidi" w:hAnsiTheme="minorBidi"/>
        </w:rPr>
      </w:pPr>
      <w:r w:rsidRPr="00424AFC">
        <w:rPr>
          <w:rFonts w:asciiTheme="minorBidi" w:hAnsiTheme="minorBidi"/>
        </w:rPr>
        <w:t xml:space="preserve">The assignment is expected to take </w:t>
      </w:r>
      <w:r w:rsidRPr="00184F11">
        <w:rPr>
          <w:rFonts w:asciiTheme="minorBidi" w:hAnsiTheme="minorBidi"/>
        </w:rPr>
        <w:t>6 Months.</w:t>
      </w:r>
      <w:r w:rsidRPr="00424AFC">
        <w:rPr>
          <w:rFonts w:asciiTheme="minorBidi" w:hAnsiTheme="minorBidi"/>
        </w:rPr>
        <w:t xml:space="preserve"> The assignment is expected to be carried out between </w:t>
      </w:r>
      <w:r>
        <w:rPr>
          <w:rFonts w:asciiTheme="minorBidi" w:hAnsiTheme="minorBidi"/>
        </w:rPr>
        <w:t>end of July and December</w:t>
      </w:r>
      <w:r w:rsidRPr="00424AFC">
        <w:rPr>
          <w:rFonts w:asciiTheme="minorBidi" w:hAnsiTheme="minorBidi"/>
        </w:rPr>
        <w:t xml:space="preserve"> 2020. The consultant shall be paid on equal installment upon submission of monthly reports towards achieving the following </w:t>
      </w:r>
    </w:p>
    <w:p w:rsidR="00E0085B" w:rsidRPr="00424AFC" w:rsidRDefault="00E0085B" w:rsidP="00E0085B">
      <w:pPr>
        <w:pStyle w:val="NoSpacing"/>
        <w:rPr>
          <w:rFonts w:asciiTheme="minorBidi" w:hAnsiTheme="minorBidi" w:cstheme="minorBidi"/>
          <w:bCs/>
          <w:color w:val="000000" w:themeColor="text1"/>
        </w:rPr>
      </w:pPr>
    </w:p>
    <w:p w:rsidR="00E0085B" w:rsidRPr="00424AFC" w:rsidRDefault="00E0085B" w:rsidP="00E0085B">
      <w:pPr>
        <w:pStyle w:val="ListParagraph"/>
        <w:numPr>
          <w:ilvl w:val="0"/>
          <w:numId w:val="34"/>
        </w:numPr>
        <w:jc w:val="both"/>
        <w:rPr>
          <w:rFonts w:asciiTheme="minorBidi" w:hAnsiTheme="minorBidi"/>
          <w:b/>
          <w:color w:val="000000" w:themeColor="text1"/>
          <w:sz w:val="24"/>
          <w:szCs w:val="24"/>
        </w:rPr>
      </w:pPr>
      <w:r w:rsidRPr="00424AFC">
        <w:rPr>
          <w:rFonts w:asciiTheme="minorBidi" w:hAnsiTheme="minorBidi"/>
          <w:b/>
          <w:bCs/>
          <w:color w:val="000000" w:themeColor="text1"/>
          <w:sz w:val="24"/>
          <w:szCs w:val="24"/>
        </w:rPr>
        <w:t xml:space="preserve">Submission of Application </w:t>
      </w:r>
    </w:p>
    <w:p w:rsidR="00E0085B" w:rsidRPr="00424AFC" w:rsidRDefault="00E0085B" w:rsidP="00E0085B">
      <w:pPr>
        <w:pStyle w:val="NoSpacing"/>
        <w:spacing w:line="276" w:lineRule="auto"/>
        <w:jc w:val="both"/>
        <w:rPr>
          <w:rFonts w:asciiTheme="minorBidi" w:hAnsiTheme="minorBidi" w:cstheme="minorBidi"/>
        </w:rPr>
      </w:pPr>
      <w:r w:rsidRPr="00424AFC">
        <w:rPr>
          <w:rFonts w:asciiTheme="minorBidi" w:hAnsiTheme="minorBidi" w:cstheme="minorBidi"/>
        </w:rPr>
        <w:t xml:space="preserve">Interested Individual Consultant must submit the following when applying for this assignment: </w:t>
      </w:r>
    </w:p>
    <w:p w:rsidR="00E0085B" w:rsidRDefault="00E0085B" w:rsidP="00E0085B">
      <w:pPr>
        <w:pStyle w:val="NoSpacing"/>
        <w:numPr>
          <w:ilvl w:val="0"/>
          <w:numId w:val="13"/>
        </w:numPr>
        <w:spacing w:line="276" w:lineRule="auto"/>
        <w:jc w:val="both"/>
        <w:rPr>
          <w:rFonts w:asciiTheme="minorBidi" w:hAnsiTheme="minorBidi" w:cstheme="minorBidi"/>
        </w:rPr>
      </w:pPr>
      <w:r w:rsidRPr="00424AFC">
        <w:rPr>
          <w:rFonts w:asciiTheme="minorBidi" w:hAnsiTheme="minorBidi" w:cstheme="minorBidi"/>
        </w:rPr>
        <w:t xml:space="preserve">A technical proposal not exceeding 5 pages outlining how the Consultant understands the TORs; the methodology; and should also have Curriculum </w:t>
      </w:r>
    </w:p>
    <w:p w:rsidR="00E0085B" w:rsidRPr="00424AFC" w:rsidRDefault="00E0085B" w:rsidP="00E0085B">
      <w:pPr>
        <w:pStyle w:val="NoSpacing"/>
        <w:spacing w:line="276" w:lineRule="auto"/>
        <w:ind w:left="720"/>
        <w:jc w:val="both"/>
        <w:rPr>
          <w:rFonts w:asciiTheme="minorBidi" w:hAnsiTheme="minorBidi" w:cstheme="minorBidi"/>
        </w:rPr>
      </w:pPr>
    </w:p>
    <w:p w:rsidR="00E0085B" w:rsidRPr="00424AFC" w:rsidRDefault="00E0085B" w:rsidP="00E0085B">
      <w:pPr>
        <w:pStyle w:val="Normal1"/>
        <w:numPr>
          <w:ilvl w:val="0"/>
          <w:numId w:val="34"/>
        </w:numPr>
        <w:pBdr>
          <w:top w:val="nil"/>
          <w:left w:val="nil"/>
          <w:bottom w:val="nil"/>
          <w:right w:val="nil"/>
          <w:between w:val="nil"/>
        </w:pBdr>
        <w:spacing w:line="240" w:lineRule="auto"/>
        <w:jc w:val="both"/>
        <w:rPr>
          <w:rFonts w:asciiTheme="minorBidi" w:eastAsia="Arimo" w:hAnsiTheme="minorBidi" w:cstheme="minorBidi"/>
          <w:b/>
          <w:color w:val="000000"/>
          <w:sz w:val="24"/>
          <w:szCs w:val="24"/>
        </w:rPr>
      </w:pPr>
      <w:r w:rsidRPr="00424AFC">
        <w:rPr>
          <w:rFonts w:asciiTheme="minorBidi" w:eastAsia="Arimo" w:hAnsiTheme="minorBidi" w:cstheme="minorBidi"/>
          <w:b/>
          <w:color w:val="000000"/>
          <w:sz w:val="24"/>
          <w:szCs w:val="24"/>
        </w:rPr>
        <w:t>Consultancy Fees</w:t>
      </w:r>
    </w:p>
    <w:p w:rsidR="00E0085B" w:rsidRPr="00424AFC" w:rsidRDefault="00E0085B" w:rsidP="00E0085B">
      <w:pPr>
        <w:pStyle w:val="Normal1"/>
        <w:pBdr>
          <w:top w:val="nil"/>
          <w:left w:val="nil"/>
          <w:bottom w:val="nil"/>
          <w:right w:val="nil"/>
          <w:between w:val="nil"/>
        </w:pBdr>
        <w:spacing w:line="240" w:lineRule="auto"/>
        <w:jc w:val="both"/>
        <w:rPr>
          <w:rFonts w:asciiTheme="minorBidi" w:eastAsia="Arimo" w:hAnsiTheme="minorBidi" w:cstheme="minorBidi"/>
          <w:b/>
          <w:color w:val="000000"/>
          <w:sz w:val="24"/>
          <w:szCs w:val="24"/>
        </w:rPr>
      </w:pPr>
    </w:p>
    <w:p w:rsidR="00E0085B" w:rsidRPr="00424AFC" w:rsidRDefault="00E0085B" w:rsidP="00E0085B">
      <w:pPr>
        <w:jc w:val="both"/>
        <w:rPr>
          <w:rFonts w:asciiTheme="minorBidi" w:hAnsiTheme="minorBidi"/>
        </w:rPr>
      </w:pPr>
      <w:r w:rsidRPr="00424AFC">
        <w:rPr>
          <w:rFonts w:asciiTheme="minorBidi" w:hAnsiTheme="minorBidi"/>
        </w:rPr>
        <w:t xml:space="preserve">A fixed sum of </w:t>
      </w:r>
      <w:r w:rsidRPr="00E0085B">
        <w:rPr>
          <w:rFonts w:asciiTheme="minorBidi" w:hAnsiTheme="minorBidi"/>
          <w:b/>
        </w:rPr>
        <w:t>USD 42,000,</w:t>
      </w:r>
      <w:r w:rsidRPr="00C63920">
        <w:rPr>
          <w:rFonts w:asciiTheme="minorBidi" w:hAnsiTheme="minorBidi"/>
        </w:rPr>
        <w:t xml:space="preserve"> is</w:t>
      </w:r>
      <w:r w:rsidRPr="00424AFC">
        <w:rPr>
          <w:rFonts w:asciiTheme="minorBidi" w:hAnsiTheme="minorBidi"/>
        </w:rPr>
        <w:t xml:space="preserve"> envisaged as the total consultancy fees for this assignment. A fixed sum in equal instalments will be paid on submission of a monthly satisfactory report for duration of the consultancy and is inclusive of all assignment costs and profits as well as tax obligations that may be imposed on the Consultant. </w:t>
      </w:r>
    </w:p>
    <w:p w:rsidR="00F6614F" w:rsidRPr="008639DA" w:rsidRDefault="00F6614F" w:rsidP="00F6614F">
      <w:pPr>
        <w:pStyle w:val="Normal1"/>
        <w:pBdr>
          <w:top w:val="nil"/>
          <w:left w:val="nil"/>
          <w:bottom w:val="nil"/>
          <w:right w:val="nil"/>
          <w:between w:val="nil"/>
        </w:pBdr>
        <w:spacing w:line="240" w:lineRule="auto"/>
        <w:jc w:val="both"/>
        <w:rPr>
          <w:rFonts w:eastAsia="Arimo"/>
          <w:color w:val="000000"/>
          <w:sz w:val="24"/>
          <w:szCs w:val="24"/>
        </w:rPr>
      </w:pPr>
    </w:p>
    <w:p w:rsidR="00F6614F" w:rsidRPr="008639DA" w:rsidRDefault="00F6614F" w:rsidP="00F6614F">
      <w:pPr>
        <w:suppressAutoHyphens/>
        <w:spacing w:after="0" w:line="240" w:lineRule="auto"/>
        <w:jc w:val="both"/>
        <w:rPr>
          <w:rFonts w:ascii="Arial" w:hAnsi="Arial" w:cs="Arial"/>
          <w:spacing w:val="-2"/>
        </w:rPr>
      </w:pPr>
    </w:p>
    <w:p w:rsidR="00F6614F" w:rsidRPr="008639DA" w:rsidRDefault="00E0085B" w:rsidP="00F6614F">
      <w:pPr>
        <w:pStyle w:val="Normal1"/>
        <w:pBdr>
          <w:top w:val="nil"/>
          <w:left w:val="nil"/>
          <w:bottom w:val="nil"/>
          <w:right w:val="nil"/>
          <w:between w:val="nil"/>
        </w:pBdr>
        <w:spacing w:line="240" w:lineRule="auto"/>
        <w:jc w:val="both"/>
        <w:rPr>
          <w:rFonts w:eastAsia="Arimo"/>
          <w:b/>
          <w:color w:val="000000"/>
          <w:sz w:val="24"/>
          <w:szCs w:val="24"/>
        </w:rPr>
      </w:pPr>
      <w:r>
        <w:rPr>
          <w:rFonts w:eastAsia="Arimo"/>
          <w:b/>
          <w:color w:val="000000"/>
          <w:sz w:val="24"/>
          <w:szCs w:val="24"/>
        </w:rPr>
        <w:t>12.</w:t>
      </w:r>
      <w:r w:rsidR="00F6614F" w:rsidRPr="008639DA">
        <w:rPr>
          <w:rFonts w:eastAsia="Arimo"/>
          <w:b/>
          <w:color w:val="000000"/>
          <w:sz w:val="24"/>
          <w:szCs w:val="24"/>
        </w:rPr>
        <w:t xml:space="preserve">   Invitation</w:t>
      </w:r>
    </w:p>
    <w:p w:rsidR="00F6614F" w:rsidRPr="008639DA" w:rsidRDefault="00F6614F" w:rsidP="00F6614F">
      <w:pPr>
        <w:suppressAutoHyphens/>
        <w:spacing w:after="0" w:line="240" w:lineRule="auto"/>
        <w:jc w:val="both"/>
        <w:rPr>
          <w:rFonts w:ascii="Arial" w:hAnsi="Arial" w:cs="Arial"/>
          <w:spacing w:val="-2"/>
        </w:rPr>
      </w:pPr>
    </w:p>
    <w:p w:rsidR="00F6614F" w:rsidRPr="008639DA" w:rsidRDefault="00F6614F" w:rsidP="00F6614F">
      <w:pPr>
        <w:suppressAutoHyphens/>
        <w:spacing w:after="0" w:line="240" w:lineRule="auto"/>
        <w:jc w:val="both"/>
        <w:rPr>
          <w:rFonts w:ascii="Arial" w:hAnsi="Arial" w:cs="Arial"/>
          <w:sz w:val="23"/>
          <w:szCs w:val="23"/>
        </w:rPr>
      </w:pPr>
      <w:r w:rsidRPr="008639DA">
        <w:rPr>
          <w:rFonts w:ascii="Arial" w:hAnsi="Arial" w:cs="Arial"/>
          <w:spacing w:val="-2"/>
        </w:rPr>
        <w:t xml:space="preserve">The African Union Commission now invites eligible </w:t>
      </w:r>
      <w:r w:rsidRPr="008639DA">
        <w:rPr>
          <w:rFonts w:ascii="Arial" w:hAnsi="Arial" w:cs="Arial"/>
          <w:b/>
          <w:bCs/>
          <w:spacing w:val="-2"/>
        </w:rPr>
        <w:t>Individual Consultants</w:t>
      </w:r>
      <w:r w:rsidRPr="008639DA">
        <w:rPr>
          <w:rFonts w:ascii="Arial" w:hAnsi="Arial" w:cs="Arial"/>
          <w:spacing w:val="-2"/>
        </w:rPr>
        <w:t xml:space="preserve"> to indicate their interest in providing the Services.  Interested candidate must provide information demonstrating that he/she has the required qualifications and relevant experience to perform the Services.  </w:t>
      </w:r>
      <w:r w:rsidR="00E0085B">
        <w:rPr>
          <w:rFonts w:ascii="Arial" w:hAnsi="Arial" w:cs="Arial"/>
          <w:b/>
          <w:bCs/>
          <w:spacing w:val="-2"/>
        </w:rPr>
        <w:t xml:space="preserve"> </w:t>
      </w:r>
    </w:p>
    <w:p w:rsidR="00F6614F" w:rsidRPr="008639DA" w:rsidRDefault="00F6614F" w:rsidP="00F6614F">
      <w:pPr>
        <w:suppressAutoHyphens/>
        <w:spacing w:after="0" w:line="240" w:lineRule="auto"/>
        <w:jc w:val="both"/>
        <w:rPr>
          <w:rFonts w:ascii="Arial" w:hAnsi="Arial" w:cs="Arial"/>
          <w:sz w:val="23"/>
          <w:szCs w:val="23"/>
        </w:rPr>
      </w:pPr>
    </w:p>
    <w:p w:rsidR="00F6614F" w:rsidRPr="008639DA" w:rsidRDefault="00E0085B" w:rsidP="00F6614F">
      <w:pPr>
        <w:suppressAutoHyphens/>
        <w:spacing w:after="0" w:line="240" w:lineRule="auto"/>
        <w:jc w:val="both"/>
        <w:rPr>
          <w:rFonts w:ascii="Arial" w:hAnsi="Arial" w:cs="Arial"/>
          <w:b/>
          <w:bCs/>
          <w:spacing w:val="-2"/>
        </w:rPr>
      </w:pPr>
      <w:r>
        <w:rPr>
          <w:rFonts w:ascii="Arial" w:hAnsi="Arial" w:cs="Arial"/>
          <w:b/>
          <w:bCs/>
          <w:spacing w:val="-2"/>
        </w:rPr>
        <w:t xml:space="preserve">13. </w:t>
      </w:r>
      <w:r w:rsidR="00F6614F" w:rsidRPr="008639DA">
        <w:rPr>
          <w:rFonts w:ascii="Arial" w:hAnsi="Arial" w:cs="Arial"/>
          <w:b/>
          <w:bCs/>
          <w:spacing w:val="-2"/>
        </w:rPr>
        <w:t xml:space="preserve">  Evaluation and qualification criteria</w:t>
      </w:r>
    </w:p>
    <w:p w:rsidR="00F6614F" w:rsidRPr="008639DA" w:rsidRDefault="00F6614F" w:rsidP="00F6614F">
      <w:pPr>
        <w:suppressAutoHyphens/>
        <w:spacing w:after="0" w:line="240" w:lineRule="auto"/>
        <w:jc w:val="both"/>
        <w:rPr>
          <w:rFonts w:ascii="Arial" w:hAnsi="Arial" w:cs="Arial"/>
          <w:spacing w:val="-2"/>
        </w:rPr>
      </w:pPr>
      <w:r w:rsidRPr="008639DA">
        <w:rPr>
          <w:rFonts w:ascii="Arial" w:hAnsi="Arial" w:cs="Arial"/>
          <w:spacing w:val="-2"/>
        </w:rPr>
        <w:t>For evaluation of the CV and proposal the following criteria will be applied:</w:t>
      </w:r>
    </w:p>
    <w:p w:rsidR="00F6614F" w:rsidRPr="008639DA" w:rsidRDefault="00F6614F" w:rsidP="00F6614F">
      <w:pPr>
        <w:numPr>
          <w:ilvl w:val="0"/>
          <w:numId w:val="24"/>
        </w:numPr>
        <w:spacing w:after="0" w:line="240" w:lineRule="auto"/>
        <w:jc w:val="both"/>
        <w:rPr>
          <w:rFonts w:ascii="Arial" w:hAnsi="Arial" w:cs="Arial"/>
        </w:rPr>
      </w:pPr>
      <w:r w:rsidRPr="008639DA">
        <w:rPr>
          <w:rFonts w:ascii="Arial" w:hAnsi="Arial" w:cs="Arial"/>
        </w:rPr>
        <w:t>General Education Qualification and Relevant Training of the Consultant (20</w:t>
      </w:r>
    </w:p>
    <w:p w:rsidR="00F6614F" w:rsidRPr="008639DA" w:rsidRDefault="00F6614F" w:rsidP="00F6614F">
      <w:pPr>
        <w:spacing w:after="0" w:line="240" w:lineRule="auto"/>
        <w:ind w:left="1080"/>
        <w:jc w:val="both"/>
        <w:rPr>
          <w:rFonts w:ascii="Arial" w:hAnsi="Arial" w:cs="Arial"/>
        </w:rPr>
      </w:pPr>
      <w:r w:rsidRPr="008639DA">
        <w:rPr>
          <w:rFonts w:ascii="Arial" w:hAnsi="Arial" w:cs="Arial"/>
        </w:rPr>
        <w:t>Points);</w:t>
      </w:r>
    </w:p>
    <w:p w:rsidR="00F6614F" w:rsidRPr="008639DA" w:rsidRDefault="00F6614F" w:rsidP="00F6614F">
      <w:pPr>
        <w:numPr>
          <w:ilvl w:val="0"/>
          <w:numId w:val="24"/>
        </w:numPr>
        <w:spacing w:after="0" w:line="240" w:lineRule="auto"/>
        <w:jc w:val="both"/>
        <w:rPr>
          <w:rFonts w:ascii="Arial" w:hAnsi="Arial" w:cs="Arial"/>
        </w:rPr>
      </w:pPr>
      <w:r w:rsidRPr="008639DA">
        <w:rPr>
          <w:rFonts w:ascii="Arial" w:hAnsi="Arial" w:cs="Arial"/>
        </w:rPr>
        <w:t>Experience in undertaking similar assignments (30 points);</w:t>
      </w:r>
    </w:p>
    <w:p w:rsidR="00F6614F" w:rsidRPr="008639DA" w:rsidRDefault="00F6614F" w:rsidP="00F6614F">
      <w:pPr>
        <w:numPr>
          <w:ilvl w:val="0"/>
          <w:numId w:val="24"/>
        </w:numPr>
        <w:spacing w:after="0" w:line="240" w:lineRule="auto"/>
        <w:jc w:val="both"/>
        <w:rPr>
          <w:rFonts w:ascii="Arial" w:hAnsi="Arial" w:cs="Arial"/>
        </w:rPr>
      </w:pPr>
      <w:r w:rsidRPr="008639DA">
        <w:rPr>
          <w:rFonts w:ascii="Arial" w:hAnsi="Arial" w:cs="Arial"/>
        </w:rPr>
        <w:t>Technical approach and methodology (40 points)</w:t>
      </w:r>
    </w:p>
    <w:p w:rsidR="00F6614F" w:rsidRDefault="00F6614F" w:rsidP="00F6614F">
      <w:pPr>
        <w:numPr>
          <w:ilvl w:val="0"/>
          <w:numId w:val="24"/>
        </w:numPr>
        <w:spacing w:after="0" w:line="240" w:lineRule="auto"/>
        <w:jc w:val="both"/>
        <w:rPr>
          <w:rFonts w:ascii="Arial" w:hAnsi="Arial" w:cs="Arial"/>
          <w:spacing w:val="-2"/>
        </w:rPr>
      </w:pPr>
      <w:r w:rsidRPr="008639DA">
        <w:rPr>
          <w:rFonts w:ascii="Arial" w:hAnsi="Arial" w:cs="Arial"/>
        </w:rPr>
        <w:t>Work</w:t>
      </w:r>
      <w:r w:rsidRPr="008639DA">
        <w:rPr>
          <w:rFonts w:ascii="Arial" w:hAnsi="Arial" w:cs="Arial"/>
          <w:spacing w:val="-2"/>
        </w:rPr>
        <w:t xml:space="preserve"> plan (10 points) </w:t>
      </w:r>
    </w:p>
    <w:p w:rsidR="00D02BC5" w:rsidRDefault="00D02BC5" w:rsidP="00D02BC5">
      <w:pPr>
        <w:spacing w:after="0" w:line="240" w:lineRule="auto"/>
        <w:jc w:val="both"/>
        <w:rPr>
          <w:rFonts w:ascii="Arial" w:hAnsi="Arial" w:cs="Arial"/>
          <w:spacing w:val="-2"/>
        </w:rPr>
      </w:pPr>
    </w:p>
    <w:p w:rsidR="00D02BC5" w:rsidRDefault="00D02BC5" w:rsidP="00D02BC5">
      <w:pPr>
        <w:spacing w:after="0" w:line="240" w:lineRule="auto"/>
        <w:jc w:val="both"/>
        <w:rPr>
          <w:rFonts w:ascii="Arial" w:hAnsi="Arial" w:cs="Arial"/>
          <w:spacing w:val="-2"/>
        </w:rPr>
      </w:pPr>
    </w:p>
    <w:p w:rsidR="00D02BC5" w:rsidRPr="0073276A" w:rsidRDefault="00D02BC5" w:rsidP="00D02BC5">
      <w:pPr>
        <w:suppressAutoHyphens/>
        <w:jc w:val="both"/>
        <w:rPr>
          <w:rFonts w:ascii="Arial" w:hAnsi="Arial" w:cs="Arial"/>
          <w:spacing w:val="-2"/>
        </w:rPr>
      </w:pPr>
      <w:r w:rsidRPr="0073276A">
        <w:rPr>
          <w:rFonts w:ascii="Arial" w:hAnsi="Arial" w:cs="Arial"/>
          <w:spacing w:val="-2"/>
        </w:rPr>
        <w:t xml:space="preserve">Further </w:t>
      </w:r>
      <w:r>
        <w:rPr>
          <w:rFonts w:ascii="Arial" w:hAnsi="Arial" w:cs="Arial"/>
          <w:spacing w:val="-2"/>
        </w:rPr>
        <w:t>i</w:t>
      </w:r>
      <w:r w:rsidRPr="0073276A">
        <w:rPr>
          <w:rFonts w:ascii="Arial" w:hAnsi="Arial" w:cs="Arial"/>
          <w:spacing w:val="-2"/>
        </w:rPr>
        <w:t xml:space="preserve">nformation can be obtained at the address below during office hours 8:00-13:00hrs and 14:00-17:00 hours Local Time. </w:t>
      </w:r>
    </w:p>
    <w:p w:rsidR="00D02BC5" w:rsidRDefault="00D02BC5" w:rsidP="00D02BC5">
      <w:pPr>
        <w:suppressAutoHyphens/>
        <w:jc w:val="both"/>
        <w:rPr>
          <w:rFonts w:ascii="Arial" w:hAnsi="Arial" w:cs="Arial"/>
          <w:spacing w:val="-2"/>
        </w:rPr>
      </w:pPr>
      <w:r w:rsidRPr="00E0085B">
        <w:rPr>
          <w:rFonts w:ascii="Arial" w:hAnsi="Arial" w:cs="Arial"/>
          <w:b/>
          <w:spacing w:val="-2"/>
        </w:rPr>
        <w:t xml:space="preserve">Proposal must be delivered in a written form to the address below not later than 15:00 </w:t>
      </w:r>
      <w:proofErr w:type="gramStart"/>
      <w:r w:rsidRPr="00E0085B">
        <w:rPr>
          <w:rFonts w:ascii="Arial" w:hAnsi="Arial" w:cs="Arial"/>
          <w:b/>
          <w:spacing w:val="-2"/>
        </w:rPr>
        <w:t>hours</w:t>
      </w:r>
      <w:proofErr w:type="gramEnd"/>
      <w:r w:rsidRPr="00E0085B">
        <w:rPr>
          <w:rFonts w:ascii="Arial" w:hAnsi="Arial" w:cs="Arial"/>
          <w:b/>
          <w:spacing w:val="-2"/>
        </w:rPr>
        <w:t xml:space="preserve"> local time, on </w:t>
      </w:r>
      <w:r w:rsidR="00E0085B" w:rsidRPr="00E0085B">
        <w:rPr>
          <w:rFonts w:ascii="Arial" w:hAnsi="Arial" w:cs="Arial"/>
          <w:b/>
          <w:spacing w:val="-2"/>
        </w:rPr>
        <w:t>26</w:t>
      </w:r>
      <w:r w:rsidR="00E0085B" w:rsidRPr="00E0085B">
        <w:rPr>
          <w:rFonts w:ascii="Arial" w:hAnsi="Arial" w:cs="Arial"/>
          <w:b/>
          <w:spacing w:val="-2"/>
          <w:vertAlign w:val="superscript"/>
        </w:rPr>
        <w:t>th</w:t>
      </w:r>
      <w:r w:rsidR="00E0085B" w:rsidRPr="00E0085B">
        <w:rPr>
          <w:rFonts w:ascii="Arial" w:hAnsi="Arial" w:cs="Arial"/>
          <w:b/>
          <w:spacing w:val="-2"/>
        </w:rPr>
        <w:t xml:space="preserve"> June</w:t>
      </w:r>
      <w:r w:rsidRPr="00E0085B">
        <w:rPr>
          <w:rFonts w:ascii="Arial" w:hAnsi="Arial" w:cs="Arial"/>
          <w:b/>
          <w:color w:val="FF0000"/>
          <w:spacing w:val="-2"/>
        </w:rPr>
        <w:t xml:space="preserve"> </w:t>
      </w:r>
      <w:r w:rsidR="00E0085B" w:rsidRPr="00E0085B">
        <w:rPr>
          <w:rFonts w:ascii="Arial" w:hAnsi="Arial" w:cs="Arial"/>
          <w:b/>
          <w:spacing w:val="-2"/>
        </w:rPr>
        <w:t>2020</w:t>
      </w:r>
      <w:r w:rsidRPr="0073276A">
        <w:rPr>
          <w:rFonts w:ascii="Arial" w:hAnsi="Arial" w:cs="Arial"/>
          <w:spacing w:val="-2"/>
        </w:rPr>
        <w:t xml:space="preserve">.  </w:t>
      </w:r>
    </w:p>
    <w:p w:rsidR="00E0085B" w:rsidRPr="0073276A" w:rsidRDefault="00E0085B" w:rsidP="00D02BC5">
      <w:pPr>
        <w:suppressAutoHyphens/>
        <w:jc w:val="both"/>
        <w:rPr>
          <w:rFonts w:ascii="Arial" w:hAnsi="Arial" w:cs="Arial"/>
          <w:spacing w:val="-2"/>
        </w:rPr>
      </w:pPr>
    </w:p>
    <w:p w:rsidR="00D02BC5" w:rsidRPr="0073276A" w:rsidRDefault="00D02BC5" w:rsidP="00D02BC5">
      <w:pPr>
        <w:suppressAutoHyphens/>
        <w:spacing w:after="0" w:line="240" w:lineRule="auto"/>
        <w:jc w:val="both"/>
        <w:rPr>
          <w:rFonts w:ascii="Arial" w:hAnsi="Arial" w:cs="Arial"/>
          <w:b/>
          <w:bCs/>
          <w:iCs/>
          <w:spacing w:val="-2"/>
        </w:rPr>
      </w:pPr>
      <w:r w:rsidRPr="0073276A">
        <w:rPr>
          <w:rFonts w:ascii="Arial" w:hAnsi="Arial" w:cs="Arial"/>
          <w:b/>
          <w:bCs/>
          <w:iCs/>
          <w:spacing w:val="-2"/>
        </w:rPr>
        <w:t xml:space="preserve">African Union Commission, </w:t>
      </w:r>
    </w:p>
    <w:p w:rsidR="00D02BC5" w:rsidRPr="0073276A" w:rsidRDefault="00D02BC5" w:rsidP="00D02BC5">
      <w:pPr>
        <w:suppressAutoHyphens/>
        <w:spacing w:after="0" w:line="240" w:lineRule="auto"/>
        <w:jc w:val="both"/>
        <w:rPr>
          <w:rFonts w:ascii="Arial" w:hAnsi="Arial" w:cs="Arial"/>
          <w:b/>
          <w:bCs/>
          <w:iCs/>
          <w:spacing w:val="-2"/>
        </w:rPr>
      </w:pPr>
      <w:r w:rsidRPr="0073276A">
        <w:rPr>
          <w:rFonts w:ascii="Arial" w:hAnsi="Arial" w:cs="Arial"/>
          <w:b/>
          <w:bCs/>
          <w:iCs/>
          <w:spacing w:val="-2"/>
        </w:rPr>
        <w:t>Attn: Carine Toure Yemitia (Mrs.)</w:t>
      </w:r>
    </w:p>
    <w:p w:rsidR="00D02BC5" w:rsidRPr="0073276A" w:rsidRDefault="00D02BC5" w:rsidP="00D02BC5">
      <w:pPr>
        <w:suppressAutoHyphens/>
        <w:spacing w:after="0" w:line="240" w:lineRule="auto"/>
        <w:jc w:val="both"/>
        <w:rPr>
          <w:rFonts w:ascii="Arial" w:hAnsi="Arial" w:cs="Arial"/>
          <w:b/>
          <w:bCs/>
          <w:iCs/>
          <w:spacing w:val="-2"/>
        </w:rPr>
      </w:pPr>
      <w:r w:rsidRPr="0073276A">
        <w:rPr>
          <w:rFonts w:ascii="Arial" w:hAnsi="Arial" w:cs="Arial"/>
          <w:b/>
          <w:bCs/>
          <w:iCs/>
          <w:spacing w:val="-2"/>
        </w:rPr>
        <w:t>Head of Procurement Travel and Store Division</w:t>
      </w:r>
    </w:p>
    <w:p w:rsidR="00D02BC5" w:rsidRPr="0073276A" w:rsidRDefault="00D02BC5" w:rsidP="00D02BC5">
      <w:pPr>
        <w:suppressAutoHyphens/>
        <w:spacing w:after="0" w:line="240" w:lineRule="auto"/>
        <w:jc w:val="both"/>
        <w:rPr>
          <w:rFonts w:ascii="Arial" w:hAnsi="Arial" w:cs="Arial"/>
          <w:b/>
          <w:bCs/>
          <w:iCs/>
          <w:spacing w:val="-2"/>
        </w:rPr>
      </w:pPr>
      <w:r w:rsidRPr="0073276A">
        <w:rPr>
          <w:rFonts w:ascii="Arial" w:hAnsi="Arial" w:cs="Arial"/>
          <w:b/>
          <w:bCs/>
          <w:iCs/>
          <w:spacing w:val="-2"/>
        </w:rPr>
        <w:t>Building C, Room 327</w:t>
      </w:r>
    </w:p>
    <w:p w:rsidR="00D02BC5" w:rsidRPr="0073276A" w:rsidRDefault="00D02BC5" w:rsidP="00D02BC5">
      <w:pPr>
        <w:suppressAutoHyphens/>
        <w:spacing w:after="0" w:line="240" w:lineRule="auto"/>
        <w:jc w:val="both"/>
        <w:rPr>
          <w:rFonts w:ascii="Arial" w:hAnsi="Arial" w:cs="Arial"/>
          <w:b/>
          <w:bCs/>
          <w:iCs/>
          <w:spacing w:val="-2"/>
        </w:rPr>
      </w:pPr>
      <w:proofErr w:type="spellStart"/>
      <w:r w:rsidRPr="0073276A">
        <w:rPr>
          <w:rFonts w:ascii="Arial" w:hAnsi="Arial" w:cs="Arial"/>
          <w:b/>
          <w:bCs/>
          <w:iCs/>
          <w:spacing w:val="-2"/>
        </w:rPr>
        <w:t>P.O.Box</w:t>
      </w:r>
      <w:proofErr w:type="spellEnd"/>
      <w:r w:rsidRPr="0073276A">
        <w:rPr>
          <w:rFonts w:ascii="Arial" w:hAnsi="Arial" w:cs="Arial"/>
          <w:b/>
          <w:bCs/>
          <w:iCs/>
          <w:spacing w:val="-2"/>
        </w:rPr>
        <w:t xml:space="preserve"> 3243,</w:t>
      </w:r>
      <w:r w:rsidRPr="0073276A">
        <w:rPr>
          <w:rFonts w:ascii="Arial" w:hAnsi="Arial" w:cs="Arial"/>
          <w:b/>
          <w:bCs/>
          <w:i/>
          <w:spacing w:val="-2"/>
        </w:rPr>
        <w:t xml:space="preserve"> </w:t>
      </w:r>
      <w:r w:rsidRPr="0073276A">
        <w:rPr>
          <w:rFonts w:ascii="Arial" w:hAnsi="Arial" w:cs="Arial"/>
          <w:b/>
          <w:bCs/>
          <w:spacing w:val="-2"/>
        </w:rPr>
        <w:t>Roosevelt Street</w:t>
      </w:r>
    </w:p>
    <w:p w:rsidR="00D02BC5" w:rsidRPr="0073276A" w:rsidRDefault="00D02BC5" w:rsidP="00D02BC5">
      <w:pPr>
        <w:suppressAutoHyphens/>
        <w:spacing w:after="0" w:line="240" w:lineRule="auto"/>
        <w:jc w:val="both"/>
        <w:rPr>
          <w:rFonts w:ascii="Arial" w:hAnsi="Arial" w:cs="Arial"/>
          <w:b/>
          <w:bCs/>
          <w:iCs/>
          <w:spacing w:val="-2"/>
        </w:rPr>
      </w:pPr>
      <w:r w:rsidRPr="0073276A">
        <w:rPr>
          <w:rFonts w:ascii="Arial" w:hAnsi="Arial" w:cs="Arial"/>
          <w:b/>
          <w:bCs/>
          <w:iCs/>
          <w:spacing w:val="-2"/>
        </w:rPr>
        <w:t>Addis Ababa, Ethiopia</w:t>
      </w:r>
    </w:p>
    <w:p w:rsidR="00D02BC5" w:rsidRPr="0073276A" w:rsidRDefault="00D02BC5" w:rsidP="00D02BC5">
      <w:pPr>
        <w:suppressAutoHyphens/>
        <w:spacing w:after="0" w:line="240" w:lineRule="auto"/>
        <w:jc w:val="both"/>
        <w:rPr>
          <w:rFonts w:ascii="Arial" w:hAnsi="Arial" w:cs="Arial"/>
          <w:iCs/>
          <w:spacing w:val="-2"/>
        </w:rPr>
      </w:pPr>
      <w:r w:rsidRPr="0073276A">
        <w:rPr>
          <w:rFonts w:ascii="Arial" w:hAnsi="Arial" w:cs="Arial"/>
          <w:spacing w:val="-2"/>
        </w:rPr>
        <w:t>Tel:</w:t>
      </w:r>
      <w:r w:rsidRPr="0073276A">
        <w:rPr>
          <w:rFonts w:ascii="Arial" w:hAnsi="Arial" w:cs="Arial"/>
          <w:iCs/>
          <w:spacing w:val="-2"/>
        </w:rPr>
        <w:t xml:space="preserve"> +251 (0) 11 551 7700 – Ext 4305</w:t>
      </w:r>
    </w:p>
    <w:p w:rsidR="00D02BC5" w:rsidRPr="00D44871" w:rsidRDefault="00D02BC5" w:rsidP="00D02BC5">
      <w:pPr>
        <w:suppressAutoHyphens/>
        <w:spacing w:after="0" w:line="240" w:lineRule="auto"/>
        <w:jc w:val="both"/>
        <w:rPr>
          <w:rFonts w:ascii="Arial" w:hAnsi="Arial" w:cs="Arial"/>
          <w:spacing w:val="-2"/>
        </w:rPr>
      </w:pPr>
      <w:r w:rsidRPr="00D44871">
        <w:rPr>
          <w:rFonts w:ascii="Arial" w:hAnsi="Arial" w:cs="Arial"/>
          <w:spacing w:val="-2"/>
        </w:rPr>
        <w:t>Fax: +251 (0) 11 551 0442; +251 11-551-0430</w:t>
      </w:r>
    </w:p>
    <w:p w:rsidR="00D02BC5" w:rsidRPr="00D44871" w:rsidRDefault="00D02BC5" w:rsidP="00D02BC5">
      <w:pPr>
        <w:suppressAutoHyphens/>
        <w:spacing w:after="0" w:line="240" w:lineRule="auto"/>
        <w:jc w:val="both"/>
        <w:rPr>
          <w:rFonts w:ascii="Arial" w:hAnsi="Arial" w:cs="Arial"/>
          <w:i/>
          <w:spacing w:val="-2"/>
        </w:rPr>
      </w:pPr>
      <w:r w:rsidRPr="00D44871">
        <w:rPr>
          <w:rFonts w:ascii="Arial" w:hAnsi="Arial" w:cs="Arial"/>
          <w:spacing w:val="-2"/>
        </w:rPr>
        <w:t xml:space="preserve">E-mail: </w:t>
      </w:r>
      <w:hyperlink r:id="rId12" w:history="1">
        <w:r w:rsidRPr="00D44871">
          <w:rPr>
            <w:rStyle w:val="Hyperlink"/>
            <w:rFonts w:ascii="Arial" w:hAnsi="Arial" w:cs="Arial"/>
          </w:rPr>
          <w:t>tender@africa-union.org</w:t>
        </w:r>
      </w:hyperlink>
      <w:r w:rsidRPr="00D44871">
        <w:rPr>
          <w:rFonts w:ascii="Arial" w:hAnsi="Arial" w:cs="Arial"/>
          <w:i/>
          <w:spacing w:val="-2"/>
        </w:rPr>
        <w:t xml:space="preserve"> </w:t>
      </w:r>
    </w:p>
    <w:p w:rsidR="00D02BC5" w:rsidRPr="00D44871" w:rsidRDefault="00D02BC5" w:rsidP="00D02BC5">
      <w:pPr>
        <w:suppressAutoHyphens/>
        <w:jc w:val="both"/>
        <w:rPr>
          <w:rFonts w:ascii="Arial" w:hAnsi="Arial" w:cs="Arial"/>
          <w:i/>
          <w:spacing w:val="-2"/>
        </w:rPr>
      </w:pPr>
    </w:p>
    <w:p w:rsidR="00D02BC5" w:rsidRPr="008639DA" w:rsidRDefault="00D02BC5" w:rsidP="00D02BC5">
      <w:pPr>
        <w:spacing w:after="0" w:line="240" w:lineRule="auto"/>
        <w:jc w:val="both"/>
        <w:rPr>
          <w:rFonts w:ascii="Arial" w:hAnsi="Arial" w:cs="Arial"/>
          <w:spacing w:val="-2"/>
        </w:rPr>
      </w:pPr>
    </w:p>
    <w:p w:rsidR="00F6614F" w:rsidRDefault="00F6614F" w:rsidP="00F6614F">
      <w:pPr>
        <w:spacing w:after="0" w:line="240" w:lineRule="auto"/>
        <w:jc w:val="both"/>
        <w:rPr>
          <w:rFonts w:ascii="Arial" w:hAnsi="Arial" w:cs="Arial"/>
          <w:spacing w:val="-2"/>
        </w:rPr>
      </w:pPr>
    </w:p>
    <w:p w:rsidR="00F6614F" w:rsidRPr="009F13E1" w:rsidRDefault="00F6614F" w:rsidP="00F6614F">
      <w:pPr>
        <w:spacing w:after="0" w:line="240" w:lineRule="auto"/>
        <w:jc w:val="both"/>
        <w:rPr>
          <w:rFonts w:ascii="Arial" w:hAnsi="Arial" w:cs="Arial"/>
          <w:spacing w:val="-2"/>
        </w:rPr>
      </w:pPr>
    </w:p>
    <w:p w:rsidR="00B077A9" w:rsidRPr="00F84124" w:rsidRDefault="00B077A9" w:rsidP="00652944">
      <w:pPr>
        <w:jc w:val="both"/>
        <w:rPr>
          <w:rFonts w:ascii="Arial" w:hAnsi="Arial" w:cs="Arial"/>
          <w:sz w:val="23"/>
          <w:szCs w:val="23"/>
        </w:rPr>
      </w:pPr>
    </w:p>
    <w:sectPr w:rsidR="00B077A9" w:rsidRPr="00F8412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625" w:rsidRDefault="00E66625" w:rsidP="00652944">
      <w:pPr>
        <w:spacing w:after="0" w:line="240" w:lineRule="auto"/>
      </w:pPr>
      <w:r>
        <w:separator/>
      </w:r>
    </w:p>
  </w:endnote>
  <w:endnote w:type="continuationSeparator" w:id="0">
    <w:p w:rsidR="00E66625" w:rsidRDefault="00E66625" w:rsidP="006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m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591049"/>
      <w:docPartObj>
        <w:docPartGallery w:val="Page Numbers (Bottom of Page)"/>
        <w:docPartUnique/>
      </w:docPartObj>
    </w:sdtPr>
    <w:sdtEndPr>
      <w:rPr>
        <w:noProof/>
      </w:rPr>
    </w:sdtEndPr>
    <w:sdtContent>
      <w:p w:rsidR="008639DA" w:rsidRDefault="008639DA">
        <w:pPr>
          <w:pStyle w:val="Footer"/>
          <w:jc w:val="right"/>
        </w:pPr>
        <w:r>
          <w:fldChar w:fldCharType="begin"/>
        </w:r>
        <w:r>
          <w:instrText xml:space="preserve"> PAGE   \* MERGEFORMAT </w:instrText>
        </w:r>
        <w:r>
          <w:fldChar w:fldCharType="separate"/>
        </w:r>
        <w:r w:rsidR="002C4084">
          <w:rPr>
            <w:noProof/>
          </w:rPr>
          <w:t>8</w:t>
        </w:r>
        <w:r>
          <w:rPr>
            <w:noProof/>
          </w:rPr>
          <w:fldChar w:fldCharType="end"/>
        </w:r>
      </w:p>
    </w:sdtContent>
  </w:sdt>
  <w:p w:rsidR="008639DA" w:rsidRDefault="00863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625" w:rsidRDefault="00E66625" w:rsidP="00652944">
      <w:pPr>
        <w:spacing w:after="0" w:line="240" w:lineRule="auto"/>
      </w:pPr>
      <w:r>
        <w:separator/>
      </w:r>
    </w:p>
  </w:footnote>
  <w:footnote w:type="continuationSeparator" w:id="0">
    <w:p w:rsidR="00E66625" w:rsidRDefault="00E66625" w:rsidP="00652944">
      <w:pPr>
        <w:spacing w:after="0" w:line="240" w:lineRule="auto"/>
      </w:pPr>
      <w:r>
        <w:continuationSeparator/>
      </w:r>
    </w:p>
  </w:footnote>
  <w:footnote w:id="1">
    <w:p w:rsidR="00E0085B" w:rsidRPr="00356B6A" w:rsidRDefault="00E0085B" w:rsidP="00E0085B">
      <w:pPr>
        <w:pStyle w:val="FootnoteText"/>
        <w:jc w:val="both"/>
      </w:pPr>
      <w:r>
        <w:rPr>
          <w:rStyle w:val="FootnoteReference"/>
        </w:rPr>
        <w:footnoteRef/>
      </w:r>
      <w:r>
        <w:t xml:space="preserve"> Recommended by a Workshop of SAs organized by the AUC in Harare, May 2019 to validate the recommendations of a Study it had commissioned on the Policy Coherence between the AUC and the SAs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73C5C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B461B"/>
    <w:multiLevelType w:val="hybridMultilevel"/>
    <w:tmpl w:val="9AC86EB6"/>
    <w:lvl w:ilvl="0" w:tplc="0C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EB35F7"/>
    <w:multiLevelType w:val="multilevel"/>
    <w:tmpl w:val="22BE5C20"/>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C4479A"/>
    <w:multiLevelType w:val="hybridMultilevel"/>
    <w:tmpl w:val="34FAB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FE17BC"/>
    <w:multiLevelType w:val="hybridMultilevel"/>
    <w:tmpl w:val="068803C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94A9B"/>
    <w:multiLevelType w:val="hybridMultilevel"/>
    <w:tmpl w:val="9CFE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CC6D48"/>
    <w:multiLevelType w:val="hybridMultilevel"/>
    <w:tmpl w:val="4C6E7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3E3FD1"/>
    <w:multiLevelType w:val="multilevel"/>
    <w:tmpl w:val="7EA027AE"/>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2F030B3"/>
    <w:multiLevelType w:val="multilevel"/>
    <w:tmpl w:val="544438E0"/>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8455702"/>
    <w:multiLevelType w:val="hybridMultilevel"/>
    <w:tmpl w:val="0560700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D64ACD"/>
    <w:multiLevelType w:val="hybridMultilevel"/>
    <w:tmpl w:val="0560700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C10C7E"/>
    <w:multiLevelType w:val="hybridMultilevel"/>
    <w:tmpl w:val="B2BA0082"/>
    <w:lvl w:ilvl="0" w:tplc="04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2C2137B"/>
    <w:multiLevelType w:val="hybridMultilevel"/>
    <w:tmpl w:val="6ED20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3BA5FC8"/>
    <w:multiLevelType w:val="hybridMultilevel"/>
    <w:tmpl w:val="A47A8C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EB01CF"/>
    <w:multiLevelType w:val="hybridMultilevel"/>
    <w:tmpl w:val="2F3C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416ED3"/>
    <w:multiLevelType w:val="multilevel"/>
    <w:tmpl w:val="A558C4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057022"/>
    <w:multiLevelType w:val="hybridMultilevel"/>
    <w:tmpl w:val="7BEC6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4675C7"/>
    <w:multiLevelType w:val="hybridMultilevel"/>
    <w:tmpl w:val="40DCC4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487E45"/>
    <w:multiLevelType w:val="hybridMultilevel"/>
    <w:tmpl w:val="BF7EB45C"/>
    <w:lvl w:ilvl="0" w:tplc="324C04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F1727F"/>
    <w:multiLevelType w:val="hybridMultilevel"/>
    <w:tmpl w:val="9AFE7C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DC1255"/>
    <w:multiLevelType w:val="hybridMultilevel"/>
    <w:tmpl w:val="EE56238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527D5"/>
    <w:multiLevelType w:val="hybridMultilevel"/>
    <w:tmpl w:val="0AF6EAD0"/>
    <w:lvl w:ilvl="0" w:tplc="63D2D040">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138434C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BA50A1"/>
    <w:multiLevelType w:val="hybridMultilevel"/>
    <w:tmpl w:val="0682F97A"/>
    <w:lvl w:ilvl="0" w:tplc="324C0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AA11F8"/>
    <w:multiLevelType w:val="hybridMultilevel"/>
    <w:tmpl w:val="F3C22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246742"/>
    <w:multiLevelType w:val="hybridMultilevel"/>
    <w:tmpl w:val="EB22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87122BC"/>
    <w:multiLevelType w:val="hybridMultilevel"/>
    <w:tmpl w:val="8D6498E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852295"/>
    <w:multiLevelType w:val="hybridMultilevel"/>
    <w:tmpl w:val="47D2CC7C"/>
    <w:lvl w:ilvl="0" w:tplc="04090019">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C72439"/>
    <w:multiLevelType w:val="hybridMultilevel"/>
    <w:tmpl w:val="C85CFF6E"/>
    <w:lvl w:ilvl="0" w:tplc="C98CB02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7D1670"/>
    <w:multiLevelType w:val="hybridMultilevel"/>
    <w:tmpl w:val="09C41D0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372E51"/>
    <w:multiLevelType w:val="hybridMultilevel"/>
    <w:tmpl w:val="20D86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B91ADB"/>
    <w:multiLevelType w:val="multilevel"/>
    <w:tmpl w:val="251AC73A"/>
    <w:lvl w:ilvl="0">
      <w:start w:val="1"/>
      <w:numFmt w:val="decimal"/>
      <w:lvlText w:val="%1."/>
      <w:lvlJc w:val="left"/>
      <w:pPr>
        <w:ind w:left="720" w:hanging="360"/>
      </w:pPr>
      <w:rPr>
        <w:rFonts w:hint="default"/>
      </w:rPr>
    </w:lvl>
    <w:lvl w:ilvl="1">
      <w:start w:val="1"/>
      <w:numFmt w:val="lowerLetter"/>
      <w:lvlText w:val="%2."/>
      <w:lvlJc w:val="left"/>
      <w:pPr>
        <w:ind w:left="990" w:hanging="720"/>
      </w:pPr>
      <w:rPr>
        <w:rFonts w:hint="default"/>
        <w:b w:val="0"/>
      </w:rPr>
    </w:lvl>
    <w:lvl w:ilvl="2">
      <w:start w:val="1"/>
      <w:numFmt w:val="bullet"/>
      <w:lvlText w:val=""/>
      <w:lvlJc w:val="left"/>
      <w:pPr>
        <w:ind w:left="2430" w:hanging="720"/>
      </w:pPr>
      <w:rPr>
        <w:rFonts w:ascii="Symbol" w:hAnsi="Symbol" w:hint="default"/>
        <w:b w:val="0"/>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nsid w:val="6F002AC0"/>
    <w:multiLevelType w:val="hybridMultilevel"/>
    <w:tmpl w:val="A918A78A"/>
    <w:lvl w:ilvl="0" w:tplc="0C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9283766"/>
    <w:multiLevelType w:val="hybridMultilevel"/>
    <w:tmpl w:val="285A6E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B43423"/>
    <w:multiLevelType w:val="hybridMultilevel"/>
    <w:tmpl w:val="B8E479D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6"/>
  </w:num>
  <w:num w:numId="4">
    <w:abstractNumId w:val="0"/>
  </w:num>
  <w:num w:numId="5">
    <w:abstractNumId w:val="20"/>
  </w:num>
  <w:num w:numId="6">
    <w:abstractNumId w:val="28"/>
  </w:num>
  <w:num w:numId="7">
    <w:abstractNumId w:val="4"/>
  </w:num>
  <w:num w:numId="8">
    <w:abstractNumId w:val="21"/>
  </w:num>
  <w:num w:numId="9">
    <w:abstractNumId w:val="12"/>
  </w:num>
  <w:num w:numId="10">
    <w:abstractNumId w:val="15"/>
  </w:num>
  <w:num w:numId="11">
    <w:abstractNumId w:val="33"/>
  </w:num>
  <w:num w:numId="12">
    <w:abstractNumId w:val="9"/>
  </w:num>
  <w:num w:numId="13">
    <w:abstractNumId w:val="16"/>
  </w:num>
  <w:num w:numId="14">
    <w:abstractNumId w:val="31"/>
  </w:num>
  <w:num w:numId="15">
    <w:abstractNumId w:val="32"/>
  </w:num>
  <w:num w:numId="16">
    <w:abstractNumId w:val="25"/>
  </w:num>
  <w:num w:numId="17">
    <w:abstractNumId w:val="1"/>
  </w:num>
  <w:num w:numId="18">
    <w:abstractNumId w:val="30"/>
  </w:num>
  <w:num w:numId="19">
    <w:abstractNumId w:val="26"/>
  </w:num>
  <w:num w:numId="20">
    <w:abstractNumId w:val="18"/>
  </w:num>
  <w:num w:numId="21">
    <w:abstractNumId w:val="22"/>
  </w:num>
  <w:num w:numId="22">
    <w:abstractNumId w:val="2"/>
  </w:num>
  <w:num w:numId="23">
    <w:abstractNumId w:val="10"/>
  </w:num>
  <w:num w:numId="24">
    <w:abstractNumId w:val="17"/>
  </w:num>
  <w:num w:numId="25">
    <w:abstractNumId w:val="13"/>
  </w:num>
  <w:num w:numId="26">
    <w:abstractNumId w:val="5"/>
  </w:num>
  <w:num w:numId="27">
    <w:abstractNumId w:val="7"/>
  </w:num>
  <w:num w:numId="28">
    <w:abstractNumId w:val="19"/>
  </w:num>
  <w:num w:numId="29">
    <w:abstractNumId w:val="11"/>
  </w:num>
  <w:num w:numId="30">
    <w:abstractNumId w:val="14"/>
  </w:num>
  <w:num w:numId="31">
    <w:abstractNumId w:val="8"/>
  </w:num>
  <w:num w:numId="32">
    <w:abstractNumId w:val="29"/>
  </w:num>
  <w:num w:numId="33">
    <w:abstractNumId w:val="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44"/>
    <w:rsid w:val="000478C2"/>
    <w:rsid w:val="00065034"/>
    <w:rsid w:val="00067862"/>
    <w:rsid w:val="0007317A"/>
    <w:rsid w:val="00076B30"/>
    <w:rsid w:val="000B1F05"/>
    <w:rsid w:val="000C55DB"/>
    <w:rsid w:val="000F0D6D"/>
    <w:rsid w:val="000F4814"/>
    <w:rsid w:val="0011156C"/>
    <w:rsid w:val="0017291E"/>
    <w:rsid w:val="0018755D"/>
    <w:rsid w:val="00196EE0"/>
    <w:rsid w:val="001B0CF0"/>
    <w:rsid w:val="001B218B"/>
    <w:rsid w:val="001B3768"/>
    <w:rsid w:val="001D2F36"/>
    <w:rsid w:val="00214311"/>
    <w:rsid w:val="00261982"/>
    <w:rsid w:val="002811F8"/>
    <w:rsid w:val="00294DF7"/>
    <w:rsid w:val="002C4084"/>
    <w:rsid w:val="002C512F"/>
    <w:rsid w:val="002E164B"/>
    <w:rsid w:val="00303BC8"/>
    <w:rsid w:val="00303EDF"/>
    <w:rsid w:val="00316520"/>
    <w:rsid w:val="00330F5A"/>
    <w:rsid w:val="00337458"/>
    <w:rsid w:val="00345E5C"/>
    <w:rsid w:val="00352543"/>
    <w:rsid w:val="00354E3E"/>
    <w:rsid w:val="00365B4D"/>
    <w:rsid w:val="0038043E"/>
    <w:rsid w:val="0039296E"/>
    <w:rsid w:val="003E5178"/>
    <w:rsid w:val="00445FFD"/>
    <w:rsid w:val="00457AD8"/>
    <w:rsid w:val="00464938"/>
    <w:rsid w:val="00475361"/>
    <w:rsid w:val="00477D82"/>
    <w:rsid w:val="0049088E"/>
    <w:rsid w:val="00496FF6"/>
    <w:rsid w:val="004A3DA7"/>
    <w:rsid w:val="00501246"/>
    <w:rsid w:val="00527E13"/>
    <w:rsid w:val="00534126"/>
    <w:rsid w:val="00576107"/>
    <w:rsid w:val="005B2F5C"/>
    <w:rsid w:val="005C27C4"/>
    <w:rsid w:val="005F340E"/>
    <w:rsid w:val="0060434B"/>
    <w:rsid w:val="006102CE"/>
    <w:rsid w:val="00610920"/>
    <w:rsid w:val="006148B5"/>
    <w:rsid w:val="0061749B"/>
    <w:rsid w:val="006211A9"/>
    <w:rsid w:val="006414DB"/>
    <w:rsid w:val="006460B2"/>
    <w:rsid w:val="00652944"/>
    <w:rsid w:val="00652F6E"/>
    <w:rsid w:val="0065493A"/>
    <w:rsid w:val="0066021B"/>
    <w:rsid w:val="00681830"/>
    <w:rsid w:val="006A0D41"/>
    <w:rsid w:val="006B08C4"/>
    <w:rsid w:val="007153D0"/>
    <w:rsid w:val="00747606"/>
    <w:rsid w:val="00757D09"/>
    <w:rsid w:val="00762325"/>
    <w:rsid w:val="007A564B"/>
    <w:rsid w:val="007B055D"/>
    <w:rsid w:val="007B4E4C"/>
    <w:rsid w:val="007C7E4A"/>
    <w:rsid w:val="007D64FB"/>
    <w:rsid w:val="007F4441"/>
    <w:rsid w:val="007F6CC1"/>
    <w:rsid w:val="00814699"/>
    <w:rsid w:val="00822DF7"/>
    <w:rsid w:val="00827F33"/>
    <w:rsid w:val="00833047"/>
    <w:rsid w:val="008639DA"/>
    <w:rsid w:val="00892400"/>
    <w:rsid w:val="008951BA"/>
    <w:rsid w:val="008A5083"/>
    <w:rsid w:val="008A5999"/>
    <w:rsid w:val="008F5035"/>
    <w:rsid w:val="00916458"/>
    <w:rsid w:val="00943905"/>
    <w:rsid w:val="00947BDA"/>
    <w:rsid w:val="009624F1"/>
    <w:rsid w:val="00971AA1"/>
    <w:rsid w:val="00990C34"/>
    <w:rsid w:val="009C0EAF"/>
    <w:rsid w:val="009C119E"/>
    <w:rsid w:val="009C498B"/>
    <w:rsid w:val="009D680B"/>
    <w:rsid w:val="009F3312"/>
    <w:rsid w:val="00A5025D"/>
    <w:rsid w:val="00A51CBF"/>
    <w:rsid w:val="00A975B0"/>
    <w:rsid w:val="00AA4E32"/>
    <w:rsid w:val="00AB119E"/>
    <w:rsid w:val="00AC0F98"/>
    <w:rsid w:val="00AC6D0D"/>
    <w:rsid w:val="00AD1358"/>
    <w:rsid w:val="00AD5F65"/>
    <w:rsid w:val="00B024A3"/>
    <w:rsid w:val="00B077A9"/>
    <w:rsid w:val="00B26E68"/>
    <w:rsid w:val="00B36287"/>
    <w:rsid w:val="00B3746A"/>
    <w:rsid w:val="00B96FEC"/>
    <w:rsid w:val="00BA7F4B"/>
    <w:rsid w:val="00BC3FAC"/>
    <w:rsid w:val="00C44CF8"/>
    <w:rsid w:val="00C6507E"/>
    <w:rsid w:val="00CA5545"/>
    <w:rsid w:val="00CB6EE7"/>
    <w:rsid w:val="00CC4EFE"/>
    <w:rsid w:val="00CE0BB2"/>
    <w:rsid w:val="00CE2A75"/>
    <w:rsid w:val="00D0092F"/>
    <w:rsid w:val="00D02BC5"/>
    <w:rsid w:val="00D24E25"/>
    <w:rsid w:val="00D71EBA"/>
    <w:rsid w:val="00D90F93"/>
    <w:rsid w:val="00DF6C07"/>
    <w:rsid w:val="00E0085B"/>
    <w:rsid w:val="00E133DF"/>
    <w:rsid w:val="00E64F7A"/>
    <w:rsid w:val="00E65E23"/>
    <w:rsid w:val="00E66625"/>
    <w:rsid w:val="00EB4B83"/>
    <w:rsid w:val="00EC1D2D"/>
    <w:rsid w:val="00EC67EE"/>
    <w:rsid w:val="00ED1622"/>
    <w:rsid w:val="00EE0DB0"/>
    <w:rsid w:val="00F230BF"/>
    <w:rsid w:val="00F23D60"/>
    <w:rsid w:val="00F27E01"/>
    <w:rsid w:val="00F32F9D"/>
    <w:rsid w:val="00F4185C"/>
    <w:rsid w:val="00F53272"/>
    <w:rsid w:val="00F60A33"/>
    <w:rsid w:val="00F60AD7"/>
    <w:rsid w:val="00F63FE6"/>
    <w:rsid w:val="00F6614F"/>
    <w:rsid w:val="00F8372E"/>
    <w:rsid w:val="00F84124"/>
    <w:rsid w:val="00FB0541"/>
    <w:rsid w:val="00FB6BDF"/>
    <w:rsid w:val="00FE1BF6"/>
    <w:rsid w:val="00FE3FC3"/>
    <w:rsid w:val="00FE6200"/>
    <w:rsid w:val="00FF097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EE2E6-01B4-4B64-9DCD-4306E71C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944"/>
    <w:pPr>
      <w:spacing w:after="200" w:line="276" w:lineRule="auto"/>
    </w:pPr>
  </w:style>
  <w:style w:type="paragraph" w:styleId="Heading1">
    <w:name w:val="heading 1"/>
    <w:basedOn w:val="Normal"/>
    <w:next w:val="Normal"/>
    <w:link w:val="Heading1Char"/>
    <w:uiPriority w:val="9"/>
    <w:qFormat/>
    <w:rsid w:val="00294D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5B2F5C"/>
    <w:pPr>
      <w:spacing w:before="120" w:after="240" w:line="240" w:lineRule="auto"/>
      <w:ind w:left="864" w:hanging="864"/>
      <w:contextualSpacing/>
      <w:jc w:val="both"/>
      <w:outlineLvl w:val="2"/>
    </w:pPr>
    <w:rPr>
      <w:rFonts w:ascii="Calibri" w:eastAsia="Calibri" w:hAnsi="Calibri" w:cs="Calibri"/>
      <w:b/>
      <w:bCs/>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944"/>
    <w:pPr>
      <w:autoSpaceDE w:val="0"/>
      <w:autoSpaceDN w:val="0"/>
      <w:adjustRightInd w:val="0"/>
      <w:spacing w:after="0" w:line="240" w:lineRule="auto"/>
    </w:pPr>
    <w:rPr>
      <w:rFonts w:ascii="Tw Cen MT" w:hAnsi="Tw Cen MT" w:cs="Tw Cen MT"/>
      <w:color w:val="000000"/>
      <w:sz w:val="24"/>
      <w:szCs w:val="24"/>
    </w:rPr>
  </w:style>
  <w:style w:type="paragraph" w:styleId="ListParagraph">
    <w:name w:val="List Paragraph"/>
    <w:aliases w:val="List Bullet Mary,List Bulet,COMESA Text 2,Standard 12 pt,References,Numbered List Paragraph,ReferencesCxSpLast,List Paragraph (numbered (a)),List Paragraph nowy,Liste 1,Citation List,Bullet Points,Liste Paragraf,List Paragraph1,Ha,Dot pt"/>
    <w:basedOn w:val="Normal"/>
    <w:link w:val="ListParagraphChar"/>
    <w:uiPriority w:val="34"/>
    <w:qFormat/>
    <w:rsid w:val="00652944"/>
    <w:pPr>
      <w:ind w:left="720"/>
      <w:contextualSpacing/>
    </w:pPr>
  </w:style>
  <w:style w:type="paragraph" w:styleId="FootnoteText">
    <w:name w:val="footnote text"/>
    <w:aliases w:val="Footnote text E"/>
    <w:basedOn w:val="Normal"/>
    <w:link w:val="FootnoteTextChar"/>
    <w:uiPriority w:val="99"/>
    <w:unhideWhenUsed/>
    <w:rsid w:val="00652944"/>
    <w:pPr>
      <w:spacing w:after="0" w:line="240" w:lineRule="auto"/>
    </w:pPr>
    <w:rPr>
      <w:sz w:val="20"/>
      <w:szCs w:val="20"/>
    </w:rPr>
  </w:style>
  <w:style w:type="character" w:customStyle="1" w:styleId="FootnoteTextChar">
    <w:name w:val="Footnote Text Char"/>
    <w:aliases w:val="Footnote text E Char"/>
    <w:basedOn w:val="DefaultParagraphFont"/>
    <w:link w:val="FootnoteText"/>
    <w:uiPriority w:val="99"/>
    <w:rsid w:val="00652944"/>
    <w:rPr>
      <w:sz w:val="20"/>
      <w:szCs w:val="20"/>
    </w:rPr>
  </w:style>
  <w:style w:type="character" w:styleId="FootnoteReference">
    <w:name w:val="footnote reference"/>
    <w:aliases w:val="Footnote E"/>
    <w:basedOn w:val="DefaultParagraphFont"/>
    <w:uiPriority w:val="99"/>
    <w:unhideWhenUsed/>
    <w:rsid w:val="00652944"/>
    <w:rPr>
      <w:vertAlign w:val="superscript"/>
    </w:rPr>
  </w:style>
  <w:style w:type="table" w:styleId="TableGrid">
    <w:name w:val="Table Grid"/>
    <w:basedOn w:val="TableNormal"/>
    <w:uiPriority w:val="39"/>
    <w:rsid w:val="00652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5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E23"/>
    <w:rPr>
      <w:rFonts w:ascii="Segoe UI" w:hAnsi="Segoe UI" w:cs="Segoe UI"/>
      <w:sz w:val="18"/>
      <w:szCs w:val="18"/>
    </w:rPr>
  </w:style>
  <w:style w:type="character" w:styleId="CommentReference">
    <w:name w:val="annotation reference"/>
    <w:basedOn w:val="DefaultParagraphFont"/>
    <w:uiPriority w:val="99"/>
    <w:semiHidden/>
    <w:unhideWhenUsed/>
    <w:rsid w:val="00E65E23"/>
    <w:rPr>
      <w:sz w:val="16"/>
      <w:szCs w:val="16"/>
    </w:rPr>
  </w:style>
  <w:style w:type="paragraph" w:styleId="CommentText">
    <w:name w:val="annotation text"/>
    <w:basedOn w:val="Normal"/>
    <w:link w:val="CommentTextChar"/>
    <w:uiPriority w:val="99"/>
    <w:semiHidden/>
    <w:unhideWhenUsed/>
    <w:rsid w:val="00E65E23"/>
    <w:pPr>
      <w:spacing w:line="240" w:lineRule="auto"/>
    </w:pPr>
    <w:rPr>
      <w:sz w:val="20"/>
      <w:szCs w:val="20"/>
    </w:rPr>
  </w:style>
  <w:style w:type="character" w:customStyle="1" w:styleId="CommentTextChar">
    <w:name w:val="Comment Text Char"/>
    <w:basedOn w:val="DefaultParagraphFont"/>
    <w:link w:val="CommentText"/>
    <w:uiPriority w:val="99"/>
    <w:semiHidden/>
    <w:rsid w:val="00E65E23"/>
    <w:rPr>
      <w:sz w:val="20"/>
      <w:szCs w:val="20"/>
    </w:rPr>
  </w:style>
  <w:style w:type="paragraph" w:styleId="CommentSubject">
    <w:name w:val="annotation subject"/>
    <w:basedOn w:val="CommentText"/>
    <w:next w:val="CommentText"/>
    <w:link w:val="CommentSubjectChar"/>
    <w:uiPriority w:val="99"/>
    <w:semiHidden/>
    <w:unhideWhenUsed/>
    <w:rsid w:val="00E65E23"/>
    <w:rPr>
      <w:b/>
      <w:bCs/>
    </w:rPr>
  </w:style>
  <w:style w:type="character" w:customStyle="1" w:styleId="CommentSubjectChar">
    <w:name w:val="Comment Subject Char"/>
    <w:basedOn w:val="CommentTextChar"/>
    <w:link w:val="CommentSubject"/>
    <w:uiPriority w:val="99"/>
    <w:semiHidden/>
    <w:rsid w:val="00E65E23"/>
    <w:rPr>
      <w:b/>
      <w:bCs/>
      <w:sz w:val="20"/>
      <w:szCs w:val="20"/>
    </w:rPr>
  </w:style>
  <w:style w:type="paragraph" w:styleId="Header">
    <w:name w:val="header"/>
    <w:basedOn w:val="Normal"/>
    <w:link w:val="HeaderChar"/>
    <w:uiPriority w:val="99"/>
    <w:unhideWhenUsed/>
    <w:rsid w:val="00ED1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622"/>
  </w:style>
  <w:style w:type="paragraph" w:styleId="Footer">
    <w:name w:val="footer"/>
    <w:basedOn w:val="Normal"/>
    <w:link w:val="FooterChar"/>
    <w:uiPriority w:val="99"/>
    <w:unhideWhenUsed/>
    <w:rsid w:val="00ED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622"/>
  </w:style>
  <w:style w:type="paragraph" w:styleId="ListBullet">
    <w:name w:val="List Bullet"/>
    <w:basedOn w:val="Normal"/>
    <w:link w:val="ListBulletChar"/>
    <w:rsid w:val="005B2F5C"/>
    <w:pPr>
      <w:numPr>
        <w:numId w:val="4"/>
      </w:numPr>
      <w:spacing w:after="0" w:line="240" w:lineRule="auto"/>
    </w:pPr>
    <w:rPr>
      <w:rFonts w:ascii="Times New Roman" w:eastAsia="Times New Roman" w:hAnsi="Times New Roman" w:cs="Times New Roman"/>
      <w:sz w:val="24"/>
      <w:szCs w:val="24"/>
      <w:lang w:val="x-none" w:eastAsia="x-none"/>
    </w:rPr>
  </w:style>
  <w:style w:type="character" w:customStyle="1" w:styleId="ListBulletChar">
    <w:name w:val="List Bullet Char"/>
    <w:link w:val="ListBullet"/>
    <w:rsid w:val="005B2F5C"/>
    <w:rPr>
      <w:rFonts w:ascii="Times New Roman" w:eastAsia="Times New Roman" w:hAnsi="Times New Roman" w:cs="Times New Roman"/>
      <w:sz w:val="24"/>
      <w:szCs w:val="24"/>
      <w:lang w:val="x-none" w:eastAsia="x-none"/>
    </w:rPr>
  </w:style>
  <w:style w:type="paragraph" w:customStyle="1" w:styleId="ZnakZnak">
    <w:name w:val="Znak Znak"/>
    <w:basedOn w:val="Normal"/>
    <w:rsid w:val="005B2F5C"/>
    <w:pPr>
      <w:spacing w:after="0" w:line="360" w:lineRule="auto"/>
      <w:jc w:val="both"/>
    </w:pPr>
    <w:rPr>
      <w:rFonts w:ascii="Verdana" w:eastAsia="Times New Roman" w:hAnsi="Verdana" w:cs="Times New Roman"/>
      <w:sz w:val="20"/>
      <w:szCs w:val="20"/>
      <w:lang w:val="pl-PL" w:eastAsia="pl-PL"/>
    </w:rPr>
  </w:style>
  <w:style w:type="paragraph" w:styleId="NoSpacing">
    <w:name w:val="No Spacing"/>
    <w:basedOn w:val="Normal"/>
    <w:link w:val="NoSpacingChar"/>
    <w:uiPriority w:val="1"/>
    <w:qFormat/>
    <w:rsid w:val="005B2F5C"/>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5B2F5C"/>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B2F5C"/>
    <w:rPr>
      <w:rFonts w:ascii="Calibri" w:eastAsia="Calibri" w:hAnsi="Calibri" w:cs="Calibri"/>
      <w:b/>
      <w:bCs/>
      <w:color w:val="000000"/>
      <w:sz w:val="24"/>
      <w:szCs w:val="24"/>
      <w:lang w:val="en-GB"/>
    </w:rPr>
  </w:style>
  <w:style w:type="character" w:customStyle="1" w:styleId="ListParagraphChar">
    <w:name w:val="List Paragraph Char"/>
    <w:aliases w:val="List Bullet Mary Char,List Bulet Char,COMESA Text 2 Char,Standard 12 pt Char,References Char,Numbered List Paragraph Char,ReferencesCxSpLast Char,List Paragraph (numbered (a)) Char,List Paragraph nowy Char,Liste 1 Char,Ha Char"/>
    <w:link w:val="ListParagraph"/>
    <w:uiPriority w:val="34"/>
    <w:rsid w:val="005B2F5C"/>
  </w:style>
  <w:style w:type="paragraph" w:styleId="NormalWeb">
    <w:name w:val="Normal (Web)"/>
    <w:basedOn w:val="Normal"/>
    <w:uiPriority w:val="99"/>
    <w:rsid w:val="005B2F5C"/>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uiPriority w:val="99"/>
    <w:unhideWhenUsed/>
    <w:rsid w:val="00610920"/>
    <w:rPr>
      <w:color w:val="0000FF"/>
      <w:u w:val="single"/>
    </w:rPr>
  </w:style>
  <w:style w:type="character" w:customStyle="1" w:styleId="Heading1Char">
    <w:name w:val="Heading 1 Char"/>
    <w:basedOn w:val="DefaultParagraphFont"/>
    <w:link w:val="Heading1"/>
    <w:uiPriority w:val="9"/>
    <w:rsid w:val="00294DF7"/>
    <w:rPr>
      <w:rFonts w:asciiTheme="majorHAnsi" w:eastAsiaTheme="majorEastAsia" w:hAnsiTheme="majorHAnsi" w:cstheme="majorBidi"/>
      <w:color w:val="2E74B5" w:themeColor="accent1" w:themeShade="BF"/>
      <w:sz w:val="32"/>
      <w:szCs w:val="32"/>
    </w:rPr>
  </w:style>
  <w:style w:type="paragraph" w:customStyle="1" w:styleId="Normal1">
    <w:name w:val="Normal1"/>
    <w:rsid w:val="00F6614F"/>
    <w:pPr>
      <w:spacing w:after="0" w:line="276" w:lineRule="auto"/>
    </w:pPr>
    <w:rPr>
      <w:rFonts w:ascii="Arial" w:eastAsia="Arial" w:hAnsi="Arial" w:cs="Arial"/>
      <w:lang w:val="en-GB"/>
    </w:rPr>
  </w:style>
  <w:style w:type="paragraph" w:customStyle="1" w:styleId="Heading1a">
    <w:name w:val="Heading 1a"/>
    <w:rsid w:val="00D02BC5"/>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africa-un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DE87-567B-4FA5-8645-4CA2680A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Osman Omar</dc:creator>
  <cp:keywords/>
  <dc:description/>
  <cp:lastModifiedBy>Zemenu Asnake</cp:lastModifiedBy>
  <cp:revision>3</cp:revision>
  <cp:lastPrinted>2019-04-04T12:50:00Z</cp:lastPrinted>
  <dcterms:created xsi:type="dcterms:W3CDTF">2020-06-10T10:33:00Z</dcterms:created>
  <dcterms:modified xsi:type="dcterms:W3CDTF">2020-06-10T10:39:00Z</dcterms:modified>
</cp:coreProperties>
</file>