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0D" w:rsidRDefault="00D9340D" w:rsidP="00D9340D">
      <w:pPr>
        <w:pStyle w:val="Heading2"/>
        <w:ind w:firstLine="3510"/>
        <w:jc w:val="left"/>
        <w:rPr>
          <w:szCs w:val="28"/>
          <w:u w:val="single"/>
        </w:rPr>
      </w:pPr>
      <w:bookmarkStart w:id="0" w:name="_GoBack"/>
      <w:bookmarkEnd w:id="0"/>
      <w:r w:rsidRPr="00D0358A">
        <w:rPr>
          <w:rFonts w:asciiTheme="minorBidi" w:hAnsiTheme="minorBidi" w:cstheme="minorBidi"/>
          <w:noProof/>
          <w:sz w:val="22"/>
          <w:lang w:val="en-US"/>
        </w:rPr>
        <w:drawing>
          <wp:inline distT="0" distB="0" distL="0" distR="0" wp14:anchorId="201D53EB" wp14:editId="202934C4">
            <wp:extent cx="868680" cy="742950"/>
            <wp:effectExtent l="0" t="0" r="7620" b="0"/>
            <wp:docPr id="4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70" cy="74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D" w:rsidRDefault="00D9340D" w:rsidP="00D9340D">
      <w:pPr>
        <w:pStyle w:val="Heading2"/>
        <w:jc w:val="left"/>
        <w:rPr>
          <w:szCs w:val="28"/>
          <w:u w:val="single"/>
        </w:rPr>
      </w:pPr>
      <w:r>
        <w:rPr>
          <w:szCs w:val="28"/>
        </w:rPr>
        <w:t xml:space="preserve">                                           </w:t>
      </w:r>
      <w:r w:rsidRPr="00FC2F23">
        <w:rPr>
          <w:szCs w:val="28"/>
          <w:u w:val="single"/>
        </w:rPr>
        <w:t>Invitation for Bids</w:t>
      </w:r>
    </w:p>
    <w:p w:rsidR="00D9340D" w:rsidRPr="003961B8" w:rsidRDefault="00D9340D" w:rsidP="00D9340D"/>
    <w:p w:rsidR="00D9340D" w:rsidRPr="003961B8" w:rsidRDefault="00D9340D" w:rsidP="00D9340D">
      <w:pPr>
        <w:pStyle w:val="Technical4"/>
        <w:tabs>
          <w:tab w:val="clear" w:pos="-720"/>
        </w:tabs>
        <w:suppressAutoHyphens w:val="0"/>
        <w:rPr>
          <w:rFonts w:ascii="Times New Roman" w:hAnsi="Times New Roman"/>
          <w:sz w:val="28"/>
          <w:szCs w:val="28"/>
          <w:u w:val="single"/>
          <w:lang w:val="en-GB"/>
        </w:rPr>
      </w:pPr>
      <w:r>
        <w:rPr>
          <w:rFonts w:ascii="Times New Roman" w:hAnsi="Times New Roman"/>
          <w:b w:val="0"/>
          <w:sz w:val="28"/>
          <w:szCs w:val="28"/>
          <w:lang w:val="en-GB"/>
        </w:rPr>
        <w:t xml:space="preserve">                          </w:t>
      </w:r>
      <w:r w:rsidRPr="003961B8">
        <w:rPr>
          <w:rFonts w:ascii="Times New Roman" w:hAnsi="Times New Roman"/>
          <w:sz w:val="28"/>
          <w:szCs w:val="28"/>
          <w:u w:val="single"/>
          <w:lang w:val="en-GB"/>
        </w:rPr>
        <w:t>Procurement Number: AUC/PRO/G/001</w:t>
      </w:r>
    </w:p>
    <w:p w:rsidR="00D9340D" w:rsidRDefault="00D9340D" w:rsidP="00D9340D">
      <w:pPr>
        <w:pStyle w:val="Technical4"/>
        <w:tabs>
          <w:tab w:val="clear" w:pos="-720"/>
        </w:tabs>
        <w:suppressAutoHyphens w:val="0"/>
        <w:rPr>
          <w:rFonts w:ascii="Times New Roman" w:hAnsi="Times New Roman"/>
          <w:sz w:val="28"/>
          <w:szCs w:val="28"/>
          <w:lang w:val="en-GB"/>
        </w:rPr>
      </w:pPr>
    </w:p>
    <w:p w:rsidR="00D9340D" w:rsidRPr="003961B8" w:rsidRDefault="00D9340D" w:rsidP="00D9340D">
      <w:pPr>
        <w:suppressAutoHyphens/>
        <w:jc w:val="center"/>
        <w:rPr>
          <w:b/>
          <w:sz w:val="28"/>
          <w:szCs w:val="28"/>
          <w:u w:val="single"/>
        </w:rPr>
      </w:pPr>
      <w:r w:rsidRPr="003961B8">
        <w:rPr>
          <w:b/>
          <w:sz w:val="28"/>
          <w:szCs w:val="28"/>
          <w:u w:val="single"/>
        </w:rPr>
        <w:t xml:space="preserve">SUPPLY AND DELIVERYOF FLAGS FOR THE AUC </w:t>
      </w:r>
    </w:p>
    <w:p w:rsidR="00D9340D" w:rsidRPr="003961B8" w:rsidRDefault="00D9340D" w:rsidP="00D9340D">
      <w:pPr>
        <w:suppressAutoHyphens/>
        <w:jc w:val="center"/>
        <w:rPr>
          <w:sz w:val="28"/>
          <w:szCs w:val="28"/>
          <w:u w:val="single"/>
        </w:rPr>
      </w:pPr>
      <w:r w:rsidRPr="003961B8">
        <w:rPr>
          <w:b/>
          <w:sz w:val="28"/>
          <w:szCs w:val="28"/>
          <w:u w:val="single"/>
        </w:rPr>
        <w:t>UNDER FRAME WORK CONTRACT</w:t>
      </w:r>
    </w:p>
    <w:p w:rsidR="00D9340D" w:rsidRPr="00FC2F23" w:rsidRDefault="00D9340D" w:rsidP="00D9340D">
      <w:pPr>
        <w:pStyle w:val="Technical4"/>
        <w:tabs>
          <w:tab w:val="clear" w:pos="-720"/>
        </w:tabs>
        <w:suppressAutoHyphens w:val="0"/>
        <w:rPr>
          <w:b w:val="0"/>
          <w:sz w:val="28"/>
          <w:szCs w:val="28"/>
          <w:lang w:val="en-GB"/>
        </w:rPr>
      </w:pP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</w:rPr>
        <w:t xml:space="preserve">The African Union has allocated funds and invites sealed bids from eligible bidders for the supply and delivery of </w:t>
      </w:r>
      <w:r>
        <w:rPr>
          <w:rFonts w:asciiTheme="majorBidi" w:hAnsiTheme="majorBidi" w:cstheme="majorBidi"/>
        </w:rPr>
        <w:t>flags</w:t>
      </w:r>
      <w:r w:rsidRPr="003961B8">
        <w:rPr>
          <w:rFonts w:asciiTheme="majorBidi" w:hAnsiTheme="majorBidi" w:cstheme="majorBidi"/>
        </w:rPr>
        <w:t xml:space="preserve">, whose specifications are detailed in the bid document, to the AUC under two years frame work contract with possible extension, 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</w:rPr>
        <w:t xml:space="preserve">Bidders are required to furnish the following: 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  <w:b/>
        </w:rPr>
      </w:pPr>
      <w:r w:rsidRPr="003961B8">
        <w:rPr>
          <w:rFonts w:asciiTheme="majorBidi" w:hAnsiTheme="majorBidi" w:cstheme="majorBidi"/>
          <w:b/>
        </w:rPr>
        <w:t>Valid registration documents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  <w:b/>
        </w:rPr>
      </w:pPr>
      <w:r w:rsidRPr="003961B8">
        <w:rPr>
          <w:rFonts w:asciiTheme="majorBidi" w:hAnsiTheme="majorBidi" w:cstheme="majorBidi"/>
          <w:b/>
        </w:rPr>
        <w:t>Duly signed bid form in the format attached to the bid document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  <w:b/>
        </w:rPr>
        <w:t>Samples of each item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  <w:b/>
        </w:rPr>
      </w:pPr>
      <w:r w:rsidRPr="003961B8">
        <w:rPr>
          <w:rFonts w:asciiTheme="majorBidi" w:hAnsiTheme="majorBidi" w:cstheme="majorBidi"/>
        </w:rPr>
        <w:t xml:space="preserve">The </w:t>
      </w:r>
      <w:r w:rsidRPr="003961B8">
        <w:rPr>
          <w:rFonts w:asciiTheme="majorBidi" w:hAnsiTheme="majorBidi" w:cstheme="majorBidi"/>
          <w:b/>
        </w:rPr>
        <w:t>deadline</w:t>
      </w:r>
      <w:r w:rsidRPr="003961B8">
        <w:rPr>
          <w:rFonts w:asciiTheme="majorBidi" w:hAnsiTheme="majorBidi" w:cstheme="majorBidi"/>
        </w:rPr>
        <w:t xml:space="preserve"> for submission of bids is </w:t>
      </w:r>
      <w:r w:rsidRPr="003961B8">
        <w:rPr>
          <w:rFonts w:asciiTheme="majorBidi" w:hAnsiTheme="majorBidi" w:cstheme="majorBidi"/>
          <w:b/>
        </w:rPr>
        <w:t>1</w:t>
      </w:r>
      <w:r w:rsidR="00294DEC" w:rsidRPr="00294DEC">
        <w:rPr>
          <w:rFonts w:asciiTheme="majorBidi" w:hAnsiTheme="majorBidi" w:cstheme="majorBidi"/>
          <w:b/>
          <w:vertAlign w:val="superscript"/>
        </w:rPr>
        <w:t>st</w:t>
      </w:r>
      <w:r w:rsidR="00294DEC">
        <w:rPr>
          <w:rFonts w:asciiTheme="majorBidi" w:hAnsiTheme="majorBidi" w:cstheme="majorBidi"/>
          <w:b/>
        </w:rPr>
        <w:t xml:space="preserve"> </w:t>
      </w:r>
      <w:r w:rsidR="00294DEC" w:rsidRPr="003961B8">
        <w:rPr>
          <w:rFonts w:asciiTheme="majorBidi" w:hAnsiTheme="majorBidi" w:cstheme="majorBidi"/>
          <w:b/>
        </w:rPr>
        <w:t>October</w:t>
      </w:r>
      <w:r w:rsidRPr="003961B8">
        <w:rPr>
          <w:rFonts w:asciiTheme="majorBidi" w:hAnsiTheme="majorBidi" w:cstheme="majorBidi"/>
          <w:b/>
        </w:rPr>
        <w:t xml:space="preserve"> 2019 at 15:00hrs local time.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</w:p>
    <w:p w:rsidR="00D9340D" w:rsidRPr="003961B8" w:rsidRDefault="00294DEC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Sealed bids will be opened on </w:t>
      </w:r>
      <w:r w:rsidR="00D9340D" w:rsidRPr="003961B8">
        <w:rPr>
          <w:rFonts w:asciiTheme="majorBidi" w:hAnsiTheme="majorBidi" w:cstheme="majorBidi"/>
        </w:rPr>
        <w:t>1</w:t>
      </w:r>
      <w:r w:rsidRPr="00294DEC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 xml:space="preserve"> </w:t>
      </w:r>
      <w:r w:rsidRPr="003961B8">
        <w:rPr>
          <w:rFonts w:asciiTheme="majorBidi" w:hAnsiTheme="majorBidi" w:cstheme="majorBidi"/>
        </w:rPr>
        <w:t>October</w:t>
      </w:r>
      <w:r w:rsidR="00D9340D" w:rsidRPr="003961B8">
        <w:rPr>
          <w:rFonts w:asciiTheme="majorBidi" w:hAnsiTheme="majorBidi" w:cstheme="majorBidi"/>
        </w:rPr>
        <w:t xml:space="preserve"> 2019 at 1530hrs local time in the presence of bidders or bidders’ representatives who choose to attend, at the address below. </w:t>
      </w:r>
    </w:p>
    <w:p w:rsidR="00D9340D" w:rsidRPr="00FC2F23" w:rsidRDefault="00D9340D" w:rsidP="00D9340D">
      <w:pPr>
        <w:pStyle w:val="Heading5"/>
        <w:tabs>
          <w:tab w:val="clear" w:pos="540"/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:rsidR="00D9340D" w:rsidRPr="003961B8" w:rsidRDefault="00D9340D" w:rsidP="00D9340D">
      <w:pPr>
        <w:pStyle w:val="Heading5"/>
        <w:tabs>
          <w:tab w:val="clear" w:pos="540"/>
          <w:tab w:val="left" w:pos="0"/>
        </w:tabs>
        <w:ind w:left="0" w:firstLine="0"/>
        <w:jc w:val="both"/>
        <w:rPr>
          <w:rFonts w:asciiTheme="majorBidi" w:hAnsiTheme="majorBidi" w:cstheme="majorBidi"/>
          <w:b w:val="0"/>
          <w:bCs w:val="0"/>
        </w:rPr>
      </w:pPr>
      <w:r w:rsidRPr="003961B8">
        <w:rPr>
          <w:rFonts w:asciiTheme="majorBidi" w:hAnsiTheme="majorBidi" w:cstheme="majorBidi"/>
          <w:b w:val="0"/>
          <w:bCs w:val="0"/>
        </w:rPr>
        <w:t xml:space="preserve">Both technical and financial offers should be in the same envelope. Late bids will be rejected and returned unopened to bidders. </w:t>
      </w:r>
    </w:p>
    <w:p w:rsidR="00D9340D" w:rsidRPr="003961B8" w:rsidRDefault="00D9340D" w:rsidP="00D9340D">
      <w:pPr>
        <w:rPr>
          <w:rFonts w:asciiTheme="majorBidi" w:hAnsiTheme="majorBidi" w:cstheme="majorBidi"/>
        </w:rPr>
      </w:pP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</w:rPr>
        <w:t xml:space="preserve">Interested firms can download the bidding document from the African Union website: </w:t>
      </w:r>
      <w:hyperlink r:id="rId5" w:history="1">
        <w:r w:rsidRPr="00804DF0">
          <w:rPr>
            <w:rStyle w:val="Hyperlink"/>
            <w:szCs w:val="24"/>
          </w:rPr>
          <w:t>http://www.au.int/en/bids</w:t>
        </w:r>
      </w:hyperlink>
    </w:p>
    <w:p w:rsidR="00D9340D" w:rsidRPr="003961B8" w:rsidRDefault="00D9340D" w:rsidP="00D9340D"/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</w:rPr>
        <w:t xml:space="preserve">Clarifications should be addressed to: e-mail: </w:t>
      </w:r>
      <w:hyperlink r:id="rId6" w:history="1">
        <w:r w:rsidRPr="00804DF0">
          <w:rPr>
            <w:rStyle w:val="Hyperlink"/>
            <w:szCs w:val="24"/>
          </w:rPr>
          <w:t>tender@africa-union.org</w:t>
        </w:r>
      </w:hyperlink>
      <w:r w:rsidRPr="00804DF0">
        <w:rPr>
          <w:rStyle w:val="Hyperlink"/>
          <w:szCs w:val="24"/>
        </w:rPr>
        <w:t xml:space="preserve"> 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3961B8">
        <w:rPr>
          <w:rFonts w:asciiTheme="majorBidi" w:hAnsiTheme="majorBidi" w:cstheme="majorBidi"/>
        </w:rPr>
        <w:t>The telephone number is (+251) 11 5517700, Ext 4526, 4305</w:t>
      </w:r>
    </w:p>
    <w:p w:rsidR="00D9340D" w:rsidRPr="003961B8" w:rsidRDefault="00D9340D" w:rsidP="00D9340D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 w:rsidRPr="00B13AB1">
        <w:rPr>
          <w:rFonts w:asciiTheme="majorBidi" w:hAnsiTheme="majorBidi" w:cstheme="majorBidi"/>
        </w:rPr>
        <w:t>Fax number</w:t>
      </w:r>
      <w:r w:rsidRPr="003961B8">
        <w:rPr>
          <w:rFonts w:asciiTheme="majorBidi" w:hAnsiTheme="majorBidi" w:cstheme="majorBidi"/>
        </w:rPr>
        <w:t>: +251-11-5517844</w:t>
      </w:r>
    </w:p>
    <w:p w:rsidR="00D9340D" w:rsidRDefault="00D9340D" w:rsidP="00D9340D">
      <w:pPr>
        <w:jc w:val="both"/>
        <w:rPr>
          <w:sz w:val="28"/>
          <w:szCs w:val="28"/>
        </w:rPr>
      </w:pPr>
    </w:p>
    <w:p w:rsidR="00D9340D" w:rsidRPr="00804DF0" w:rsidRDefault="00D9340D" w:rsidP="00D9340D">
      <w:pPr>
        <w:pStyle w:val="Heading5"/>
        <w:tabs>
          <w:tab w:val="clear" w:pos="540"/>
          <w:tab w:val="left" w:pos="0"/>
        </w:tabs>
        <w:ind w:left="0" w:firstLine="0"/>
        <w:jc w:val="both"/>
        <w:rPr>
          <w:rFonts w:asciiTheme="majorBidi" w:hAnsiTheme="majorBidi" w:cstheme="majorBidi"/>
          <w:b w:val="0"/>
          <w:bCs w:val="0"/>
        </w:rPr>
      </w:pPr>
      <w:r w:rsidRPr="00804DF0">
        <w:rPr>
          <w:rFonts w:asciiTheme="majorBidi" w:hAnsiTheme="majorBidi" w:cstheme="majorBidi"/>
          <w:b w:val="0"/>
          <w:bCs w:val="0"/>
        </w:rPr>
        <w:t>The address for submission of bids is:</w:t>
      </w:r>
    </w:p>
    <w:p w:rsidR="00D9340D" w:rsidRPr="00FC2F23" w:rsidRDefault="00D9340D" w:rsidP="00D9340D">
      <w:pPr>
        <w:jc w:val="both"/>
        <w:rPr>
          <w:i/>
          <w:sz w:val="28"/>
          <w:szCs w:val="28"/>
        </w:rPr>
      </w:pPr>
    </w:p>
    <w:p w:rsidR="00D9340D" w:rsidRPr="00804DF0" w:rsidRDefault="00D9340D" w:rsidP="00D9340D">
      <w:pPr>
        <w:jc w:val="both"/>
        <w:rPr>
          <w:rFonts w:asciiTheme="majorBidi" w:hAnsiTheme="majorBidi" w:cstheme="majorBidi"/>
          <w:b/>
          <w:szCs w:val="24"/>
        </w:rPr>
      </w:pPr>
      <w:r w:rsidRPr="00804DF0">
        <w:rPr>
          <w:rFonts w:asciiTheme="majorBidi" w:hAnsiTheme="majorBidi" w:cstheme="majorBidi"/>
          <w:b/>
          <w:szCs w:val="24"/>
        </w:rPr>
        <w:t xml:space="preserve">Procurement, Travel and Stores Division; </w:t>
      </w:r>
    </w:p>
    <w:p w:rsidR="00D9340D" w:rsidRPr="00804DF0" w:rsidRDefault="00D9340D" w:rsidP="00D9340D">
      <w:pPr>
        <w:jc w:val="both"/>
        <w:rPr>
          <w:rFonts w:asciiTheme="majorBidi" w:hAnsiTheme="majorBidi" w:cstheme="majorBidi"/>
          <w:b/>
          <w:szCs w:val="24"/>
        </w:rPr>
      </w:pPr>
      <w:r w:rsidRPr="00804DF0">
        <w:rPr>
          <w:rFonts w:asciiTheme="majorBidi" w:hAnsiTheme="majorBidi" w:cstheme="majorBidi"/>
          <w:b/>
          <w:szCs w:val="24"/>
        </w:rPr>
        <w:t>The African Union Commission;</w:t>
      </w:r>
    </w:p>
    <w:p w:rsidR="00D9340D" w:rsidRPr="00804DF0" w:rsidRDefault="00D9340D" w:rsidP="00D9340D">
      <w:pPr>
        <w:jc w:val="both"/>
        <w:rPr>
          <w:rFonts w:asciiTheme="majorBidi" w:hAnsiTheme="majorBidi" w:cstheme="majorBidi"/>
          <w:b/>
          <w:szCs w:val="24"/>
        </w:rPr>
      </w:pPr>
      <w:r w:rsidRPr="00804DF0">
        <w:rPr>
          <w:rFonts w:asciiTheme="majorBidi" w:hAnsiTheme="majorBidi" w:cstheme="majorBidi"/>
          <w:b/>
          <w:szCs w:val="24"/>
        </w:rPr>
        <w:t>P. O. Box 3243;</w:t>
      </w:r>
    </w:p>
    <w:p w:rsidR="00D9340D" w:rsidRPr="00804DF0" w:rsidRDefault="00D9340D" w:rsidP="00D9340D">
      <w:pPr>
        <w:jc w:val="both"/>
        <w:rPr>
          <w:rFonts w:asciiTheme="majorBidi" w:hAnsiTheme="majorBidi" w:cstheme="majorBidi"/>
          <w:b/>
          <w:szCs w:val="24"/>
        </w:rPr>
      </w:pPr>
      <w:r w:rsidRPr="00804DF0">
        <w:rPr>
          <w:rFonts w:asciiTheme="majorBidi" w:hAnsiTheme="majorBidi" w:cstheme="majorBidi"/>
          <w:b/>
          <w:szCs w:val="24"/>
        </w:rPr>
        <w:t xml:space="preserve">Roosevelt Street </w:t>
      </w:r>
    </w:p>
    <w:p w:rsidR="00D9340D" w:rsidRPr="00804DF0" w:rsidRDefault="00D9340D" w:rsidP="00D9340D">
      <w:pPr>
        <w:jc w:val="both"/>
        <w:rPr>
          <w:rFonts w:asciiTheme="majorBidi" w:hAnsiTheme="majorBidi" w:cstheme="majorBidi"/>
          <w:b/>
          <w:szCs w:val="24"/>
        </w:rPr>
      </w:pPr>
      <w:r w:rsidRPr="00804DF0">
        <w:rPr>
          <w:rFonts w:asciiTheme="majorBidi" w:hAnsiTheme="majorBidi" w:cstheme="majorBidi"/>
          <w:b/>
          <w:szCs w:val="24"/>
        </w:rPr>
        <w:t>3rd Floor, Building C</w:t>
      </w:r>
    </w:p>
    <w:p w:rsidR="00D9340D" w:rsidRPr="003961B8" w:rsidRDefault="00D9340D" w:rsidP="00D9340D">
      <w:pPr>
        <w:jc w:val="both"/>
        <w:rPr>
          <w:b/>
          <w:sz w:val="28"/>
          <w:szCs w:val="28"/>
        </w:rPr>
      </w:pPr>
      <w:r w:rsidRPr="00804DF0">
        <w:rPr>
          <w:rFonts w:asciiTheme="majorBidi" w:hAnsiTheme="majorBidi" w:cstheme="majorBidi"/>
          <w:b/>
          <w:szCs w:val="24"/>
        </w:rPr>
        <w:t>Addis Ababa, Ethiopia</w:t>
      </w:r>
    </w:p>
    <w:p w:rsidR="009A7EDC" w:rsidRDefault="005D4E66"/>
    <w:sectPr w:rsidR="009A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0D"/>
    <w:rsid w:val="001A6AC8"/>
    <w:rsid w:val="00294DEC"/>
    <w:rsid w:val="002C1B7B"/>
    <w:rsid w:val="005D4E66"/>
    <w:rsid w:val="00D9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F965C-0D5E-42E0-BF7D-101EBAF6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340D"/>
    <w:pPr>
      <w:suppressAutoHyphens/>
      <w:jc w:val="center"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9340D"/>
    <w:pPr>
      <w:keepNext/>
      <w:tabs>
        <w:tab w:val="left" w:pos="540"/>
      </w:tabs>
      <w:ind w:left="540" w:right="-72" w:hanging="540"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340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9340D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customStyle="1" w:styleId="Technical4">
    <w:name w:val="Technical 4"/>
    <w:rsid w:val="00D9340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D93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africa-union.org" TargetMode="External"/><Relationship Id="rId5" Type="http://schemas.openxmlformats.org/officeDocument/2006/relationships/hyperlink" Target="http://www.au.int/en/bi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Hawi Negese Bayisa</dc:creator>
  <cp:keywords/>
  <dc:description/>
  <cp:lastModifiedBy>Tizita Tekelyohannes</cp:lastModifiedBy>
  <cp:revision>2</cp:revision>
  <dcterms:created xsi:type="dcterms:W3CDTF">2019-08-30T06:39:00Z</dcterms:created>
  <dcterms:modified xsi:type="dcterms:W3CDTF">2019-08-30T06:39:00Z</dcterms:modified>
</cp:coreProperties>
</file>