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D60" w:rsidRDefault="00AC3D60" w:rsidP="00AB78DC">
      <w:pPr>
        <w:pStyle w:val="Heading1a"/>
        <w:keepNext w:val="0"/>
        <w:keepLines w:val="0"/>
        <w:tabs>
          <w:tab w:val="clear" w:pos="-720"/>
        </w:tabs>
        <w:suppressAutoHyphens w:val="0"/>
        <w:rPr>
          <w:rFonts w:ascii="Arial" w:hAnsi="Arial" w:cs="Arial"/>
          <w:sz w:val="24"/>
          <w:szCs w:val="24"/>
          <w:u w:val="single"/>
        </w:rPr>
      </w:pPr>
      <w:r>
        <w:rPr>
          <w:rFonts w:ascii="Arial" w:hAnsi="Arial" w:cs="Arial"/>
          <w:sz w:val="24"/>
          <w:szCs w:val="24"/>
          <w:u w:val="single"/>
        </w:rPr>
        <w:t xml:space="preserve">Re- Advertised </w:t>
      </w:r>
    </w:p>
    <w:p w:rsidR="00AB78DC" w:rsidRPr="0073276A" w:rsidRDefault="00AB78DC" w:rsidP="00AB78DC">
      <w:pPr>
        <w:pStyle w:val="Heading1a"/>
        <w:keepNext w:val="0"/>
        <w:keepLines w:val="0"/>
        <w:tabs>
          <w:tab w:val="clear" w:pos="-720"/>
        </w:tabs>
        <w:suppressAutoHyphens w:val="0"/>
        <w:rPr>
          <w:rFonts w:ascii="Arial" w:hAnsi="Arial" w:cs="Arial"/>
          <w:sz w:val="24"/>
          <w:szCs w:val="24"/>
          <w:u w:val="single"/>
        </w:rPr>
      </w:pPr>
      <w:r w:rsidRPr="0073276A">
        <w:rPr>
          <w:rFonts w:ascii="Arial" w:hAnsi="Arial" w:cs="Arial"/>
          <w:sz w:val="24"/>
          <w:szCs w:val="24"/>
          <w:u w:val="single"/>
        </w:rPr>
        <w:t xml:space="preserve">Call for Proposal - Consultancy Services </w:t>
      </w:r>
    </w:p>
    <w:p w:rsidR="00AB78DC" w:rsidRPr="0073276A" w:rsidRDefault="00AB78DC" w:rsidP="00AB78DC">
      <w:pPr>
        <w:jc w:val="center"/>
        <w:rPr>
          <w:rFonts w:ascii="Arial" w:hAnsi="Arial" w:cs="Arial"/>
          <w:b/>
          <w:smallCaps/>
          <w:u w:val="single"/>
        </w:rPr>
      </w:pPr>
    </w:p>
    <w:p w:rsidR="00AB78DC" w:rsidRDefault="00AB78DC" w:rsidP="00AB78DC">
      <w:pPr>
        <w:suppressAutoHyphens/>
        <w:jc w:val="center"/>
        <w:rPr>
          <w:rFonts w:ascii="Arial" w:hAnsi="Arial" w:cs="Arial"/>
          <w:b/>
          <w:smallCaps/>
          <w:u w:val="single"/>
        </w:rPr>
      </w:pPr>
      <w:r w:rsidRPr="00AB78DC">
        <w:rPr>
          <w:rFonts w:ascii="Arial" w:hAnsi="Arial" w:cs="Arial"/>
          <w:b/>
          <w:smallCaps/>
          <w:u w:val="single"/>
        </w:rPr>
        <w:t>Consultancy Services for the Enterprise Africa Network (EAN)-Preliminary Ph</w:t>
      </w:r>
      <w:r>
        <w:rPr>
          <w:rFonts w:ascii="Arial" w:hAnsi="Arial" w:cs="Arial"/>
          <w:b/>
          <w:smallCaps/>
          <w:u w:val="single"/>
        </w:rPr>
        <w:t>ase - Mobilization of Resources</w:t>
      </w:r>
    </w:p>
    <w:p w:rsidR="002E164B" w:rsidRPr="00AB78DC" w:rsidRDefault="00AB78DC" w:rsidP="00AB78DC">
      <w:pPr>
        <w:suppressAutoHyphens/>
        <w:ind w:left="1800" w:firstLine="720"/>
        <w:rPr>
          <w:rFonts w:ascii="Arial" w:hAnsi="Arial" w:cs="Arial"/>
          <w:b/>
          <w:spacing w:val="-2"/>
        </w:rPr>
      </w:pPr>
      <w:r>
        <w:rPr>
          <w:rFonts w:ascii="Arial" w:hAnsi="Arial" w:cs="Arial"/>
          <w:spacing w:val="-2"/>
        </w:rPr>
        <w:t xml:space="preserve">       </w:t>
      </w:r>
      <w:r w:rsidRPr="0073276A">
        <w:rPr>
          <w:rFonts w:ascii="Arial" w:hAnsi="Arial" w:cs="Arial"/>
          <w:spacing w:val="-2"/>
        </w:rPr>
        <w:t xml:space="preserve">Reference No.: </w:t>
      </w:r>
      <w:r w:rsidRPr="00D46D7C">
        <w:rPr>
          <w:rFonts w:ascii="Arial" w:hAnsi="Arial" w:cs="Arial"/>
          <w:b/>
          <w:bCs/>
        </w:rPr>
        <w:t>AUC/DSA/C/0</w:t>
      </w:r>
      <w:r>
        <w:rPr>
          <w:rFonts w:ascii="Arial" w:hAnsi="Arial" w:cs="Arial"/>
          <w:b/>
          <w:bCs/>
        </w:rPr>
        <w:t>29</w:t>
      </w:r>
    </w:p>
    <w:tbl>
      <w:tblPr>
        <w:tblpPr w:leftFromText="180" w:rightFromText="180" w:bottomFromText="200" w:vertAnchor="page" w:horzAnchor="margin" w:tblpY="586"/>
        <w:tblOverlap w:val="never"/>
        <w:tblW w:w="9675" w:type="dxa"/>
        <w:tblLook w:val="04A0" w:firstRow="1" w:lastRow="0" w:firstColumn="1" w:lastColumn="0" w:noHBand="0" w:noVBand="1"/>
      </w:tblPr>
      <w:tblGrid>
        <w:gridCol w:w="3773"/>
        <w:gridCol w:w="1724"/>
        <w:gridCol w:w="4178"/>
      </w:tblGrid>
      <w:tr w:rsidR="00652944" w:rsidRPr="006365C4" w:rsidTr="005F227E">
        <w:trPr>
          <w:trHeight w:val="336"/>
        </w:trPr>
        <w:tc>
          <w:tcPr>
            <w:tcW w:w="3773" w:type="dxa"/>
            <w:hideMark/>
          </w:tcPr>
          <w:p w:rsidR="00652944" w:rsidRPr="006365C4" w:rsidRDefault="00652944" w:rsidP="005F227E">
            <w:pPr>
              <w:keepNext/>
              <w:outlineLvl w:val="3"/>
              <w:rPr>
                <w:rFonts w:ascii="Arial" w:eastAsia="Times New Roman" w:hAnsi="Arial" w:cs="Arial"/>
                <w:b/>
                <w:bCs/>
                <w:lang w:val="en-ZW"/>
              </w:rPr>
            </w:pPr>
            <w:r w:rsidRPr="006365C4">
              <w:rPr>
                <w:rFonts w:ascii="Arial" w:eastAsia="Times New Roman" w:hAnsi="Arial" w:cs="Arial"/>
                <w:b/>
                <w:bCs/>
                <w:lang w:val="en-ZW"/>
              </w:rPr>
              <w:t>AFRICAN UNION</w:t>
            </w:r>
          </w:p>
        </w:tc>
        <w:tc>
          <w:tcPr>
            <w:tcW w:w="1724" w:type="dxa"/>
            <w:vMerge w:val="restart"/>
            <w:tcBorders>
              <w:top w:val="nil"/>
              <w:left w:val="nil"/>
              <w:bottom w:val="single" w:sz="4" w:space="0" w:color="auto"/>
              <w:right w:val="nil"/>
            </w:tcBorders>
          </w:tcPr>
          <w:p w:rsidR="00652944" w:rsidRPr="006365C4" w:rsidRDefault="00652944" w:rsidP="005F227E">
            <w:pPr>
              <w:jc w:val="center"/>
              <w:rPr>
                <w:rFonts w:ascii="Arial" w:eastAsia="Times New Roman" w:hAnsi="Arial" w:cs="Arial"/>
                <w:lang w:val="en-ZW"/>
              </w:rPr>
            </w:pPr>
            <w:r w:rsidRPr="006365C4">
              <w:rPr>
                <w:rFonts w:ascii="Arial" w:eastAsia="Times New Roman" w:hAnsi="Arial" w:cs="Arial"/>
                <w:noProof/>
                <w:lang w:eastAsia="zh-TW"/>
              </w:rPr>
              <w:drawing>
                <wp:inline distT="0" distB="0" distL="0" distR="0" wp14:anchorId="2D30CE90" wp14:editId="44712774">
                  <wp:extent cx="723900" cy="619125"/>
                  <wp:effectExtent l="0" t="0" r="0" b="9525"/>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p w:rsidR="00652944" w:rsidRPr="006365C4" w:rsidRDefault="00652944" w:rsidP="005F227E">
            <w:pPr>
              <w:jc w:val="center"/>
              <w:rPr>
                <w:rFonts w:ascii="Arial" w:eastAsia="Times New Roman" w:hAnsi="Arial" w:cs="Arial"/>
                <w:lang w:val="en-ZW"/>
              </w:rPr>
            </w:pPr>
          </w:p>
        </w:tc>
        <w:tc>
          <w:tcPr>
            <w:tcW w:w="4178" w:type="dxa"/>
            <w:hideMark/>
          </w:tcPr>
          <w:p w:rsidR="00652944" w:rsidRPr="006365C4" w:rsidRDefault="00652944" w:rsidP="005F227E">
            <w:pPr>
              <w:keepNext/>
              <w:jc w:val="center"/>
              <w:outlineLvl w:val="3"/>
              <w:rPr>
                <w:rFonts w:ascii="Arial" w:eastAsia="Times New Roman" w:hAnsi="Arial" w:cs="Arial"/>
                <w:b/>
                <w:bCs/>
                <w:lang w:val="en-ZW"/>
              </w:rPr>
            </w:pPr>
            <w:r w:rsidRPr="006365C4">
              <w:rPr>
                <w:rFonts w:ascii="Arial" w:eastAsia="Times New Roman" w:hAnsi="Arial" w:cs="Arial"/>
                <w:b/>
                <w:bCs/>
                <w:lang w:val="en-ZW"/>
              </w:rPr>
              <w:t xml:space="preserve">   UNION AFRICAINE</w:t>
            </w:r>
          </w:p>
        </w:tc>
      </w:tr>
      <w:tr w:rsidR="00652944" w:rsidRPr="006365C4" w:rsidTr="005F227E">
        <w:trPr>
          <w:trHeight w:val="838"/>
        </w:trPr>
        <w:tc>
          <w:tcPr>
            <w:tcW w:w="3773" w:type="dxa"/>
            <w:tcBorders>
              <w:top w:val="nil"/>
              <w:left w:val="nil"/>
              <w:bottom w:val="single" w:sz="4" w:space="0" w:color="auto"/>
              <w:right w:val="nil"/>
            </w:tcBorders>
            <w:hideMark/>
          </w:tcPr>
          <w:p w:rsidR="00652944" w:rsidRPr="006365C4" w:rsidRDefault="00652944" w:rsidP="005F227E">
            <w:pPr>
              <w:rPr>
                <w:rFonts w:ascii="Arial" w:eastAsia="Times New Roman" w:hAnsi="Arial" w:cs="Arial"/>
                <w:lang w:val="en-ZW"/>
              </w:rPr>
            </w:pPr>
            <w:r w:rsidRPr="006365C4">
              <w:rPr>
                <w:rFonts w:ascii="Arial" w:eastAsia="Times New Roman" w:hAnsi="Arial" w:cs="Arial"/>
                <w:lang w:val="en-ZW"/>
              </w:rPr>
              <w:object w:dxaOrig="1845" w:dyaOrig="630" w14:anchorId="04FDF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1.5pt" o:ole="">
                  <v:imagedata r:id="rId9" o:title=""/>
                </v:shape>
                <o:OLEObject Type="Embed" ProgID="PBrush" ShapeID="_x0000_i1025" DrawAspect="Content" ObjectID="_1627712825" r:id="rId10"/>
              </w:object>
            </w:r>
          </w:p>
        </w:tc>
        <w:tc>
          <w:tcPr>
            <w:tcW w:w="0" w:type="auto"/>
            <w:vMerge/>
            <w:tcBorders>
              <w:top w:val="nil"/>
              <w:left w:val="nil"/>
              <w:bottom w:val="single" w:sz="4" w:space="0" w:color="auto"/>
              <w:right w:val="nil"/>
            </w:tcBorders>
            <w:vAlign w:val="center"/>
            <w:hideMark/>
          </w:tcPr>
          <w:p w:rsidR="00652944" w:rsidRPr="006365C4" w:rsidRDefault="00652944" w:rsidP="005F227E">
            <w:pPr>
              <w:rPr>
                <w:rFonts w:ascii="Arial" w:eastAsia="Times New Roman" w:hAnsi="Arial" w:cs="Arial"/>
                <w:lang w:val="en-ZW"/>
              </w:rPr>
            </w:pPr>
          </w:p>
        </w:tc>
        <w:tc>
          <w:tcPr>
            <w:tcW w:w="4178" w:type="dxa"/>
            <w:tcBorders>
              <w:top w:val="nil"/>
              <w:left w:val="nil"/>
              <w:bottom w:val="single" w:sz="4" w:space="0" w:color="auto"/>
              <w:right w:val="nil"/>
            </w:tcBorders>
          </w:tcPr>
          <w:p w:rsidR="00652944" w:rsidRPr="006365C4" w:rsidRDefault="00652944" w:rsidP="005F227E">
            <w:pPr>
              <w:keepNext/>
              <w:jc w:val="center"/>
              <w:outlineLvl w:val="3"/>
              <w:rPr>
                <w:rFonts w:ascii="Arial" w:eastAsia="Times New Roman" w:hAnsi="Arial" w:cs="Arial"/>
                <w:b/>
                <w:bCs/>
                <w:lang w:val="en-ZW"/>
              </w:rPr>
            </w:pPr>
          </w:p>
          <w:p w:rsidR="00652944" w:rsidRPr="006365C4" w:rsidRDefault="00652944" w:rsidP="005F227E">
            <w:pPr>
              <w:keepNext/>
              <w:jc w:val="center"/>
              <w:outlineLvl w:val="3"/>
              <w:rPr>
                <w:rFonts w:ascii="Arial" w:eastAsia="Times New Roman" w:hAnsi="Arial" w:cs="Arial"/>
                <w:b/>
                <w:bCs/>
                <w:lang w:val="en-ZW"/>
              </w:rPr>
            </w:pPr>
            <w:r w:rsidRPr="006365C4">
              <w:rPr>
                <w:rFonts w:ascii="Arial" w:eastAsia="Times New Roman" w:hAnsi="Arial" w:cs="Arial"/>
                <w:b/>
                <w:bCs/>
                <w:lang w:val="en-ZW"/>
              </w:rPr>
              <w:t>UNIÃO AFRICANA</w:t>
            </w:r>
          </w:p>
        </w:tc>
      </w:tr>
      <w:tr w:rsidR="00652944" w:rsidRPr="006365C4" w:rsidTr="005F227E">
        <w:trPr>
          <w:trHeight w:val="522"/>
        </w:trPr>
        <w:tc>
          <w:tcPr>
            <w:tcW w:w="9675" w:type="dxa"/>
            <w:gridSpan w:val="3"/>
            <w:tcBorders>
              <w:top w:val="single" w:sz="4" w:space="0" w:color="auto"/>
              <w:left w:val="nil"/>
              <w:bottom w:val="single" w:sz="4" w:space="0" w:color="auto"/>
              <w:right w:val="nil"/>
            </w:tcBorders>
            <w:hideMark/>
          </w:tcPr>
          <w:p w:rsidR="00652944" w:rsidRPr="006365C4" w:rsidRDefault="00652944" w:rsidP="005F227E">
            <w:pPr>
              <w:jc w:val="center"/>
              <w:outlineLvl w:val="4"/>
              <w:rPr>
                <w:rFonts w:ascii="Arial" w:eastAsia="Times New Roman" w:hAnsi="Arial" w:cs="Arial"/>
                <w:bCs/>
                <w:iCs/>
                <w:sz w:val="18"/>
                <w:szCs w:val="18"/>
                <w:lang w:val="en-ZW"/>
              </w:rPr>
            </w:pPr>
            <w:r w:rsidRPr="006365C4">
              <w:rPr>
                <w:rFonts w:ascii="Arial" w:eastAsia="Times New Roman" w:hAnsi="Arial" w:cs="Arial"/>
                <w:bCs/>
                <w:iCs/>
                <w:sz w:val="18"/>
                <w:szCs w:val="18"/>
                <w:lang w:val="en-ZW"/>
              </w:rPr>
              <w:t>Addis Ababa, ETHIOPIA P. O. Box 3243   Telephone: +251 11 551 7700    Fax: +251 115 517844</w:t>
            </w:r>
          </w:p>
          <w:p w:rsidR="00652944" w:rsidRPr="006365C4" w:rsidRDefault="00652944" w:rsidP="005F227E">
            <w:pPr>
              <w:jc w:val="center"/>
              <w:outlineLvl w:val="4"/>
              <w:rPr>
                <w:rFonts w:ascii="Arial" w:eastAsia="Times New Roman" w:hAnsi="Arial" w:cs="Arial"/>
                <w:bCs/>
                <w:iCs/>
                <w:sz w:val="18"/>
                <w:szCs w:val="18"/>
                <w:lang w:val="en-ZW"/>
              </w:rPr>
            </w:pPr>
            <w:r w:rsidRPr="006365C4">
              <w:rPr>
                <w:rFonts w:ascii="Arial" w:eastAsia="Times New Roman" w:hAnsi="Arial" w:cs="Arial"/>
                <w:bCs/>
                <w:sz w:val="18"/>
                <w:szCs w:val="18"/>
                <w:lang w:val="en-ZW"/>
              </w:rPr>
              <w:t xml:space="preserve">Website:  </w:t>
            </w:r>
            <w:hyperlink r:id="rId11" w:history="1">
              <w:r w:rsidRPr="006365C4">
                <w:rPr>
                  <w:rFonts w:ascii="Arial" w:eastAsia="Times New Roman" w:hAnsi="Arial" w:cs="Arial"/>
                  <w:bCs/>
                  <w:color w:val="0000FF"/>
                  <w:sz w:val="18"/>
                  <w:szCs w:val="18"/>
                  <w:u w:val="single"/>
                  <w:lang w:val="en-ZW"/>
                </w:rPr>
                <w:t>www.au.int</w:t>
              </w:r>
            </w:hyperlink>
          </w:p>
        </w:tc>
      </w:tr>
    </w:tbl>
    <w:p w:rsidR="00602828" w:rsidRPr="00C44CF8" w:rsidRDefault="00602828" w:rsidP="00602828">
      <w:pPr>
        <w:pStyle w:val="Default"/>
        <w:numPr>
          <w:ilvl w:val="0"/>
          <w:numId w:val="18"/>
        </w:numPr>
        <w:rPr>
          <w:rFonts w:ascii="Arial" w:hAnsi="Arial" w:cs="Arial"/>
          <w:b/>
          <w:bCs/>
        </w:rPr>
      </w:pPr>
      <w:r w:rsidRPr="00C44CF8">
        <w:rPr>
          <w:rFonts w:ascii="Arial" w:hAnsi="Arial" w:cs="Arial"/>
          <w:b/>
          <w:bCs/>
        </w:rPr>
        <w:t xml:space="preserve">Background </w:t>
      </w:r>
    </w:p>
    <w:p w:rsidR="00602828" w:rsidRPr="00681830" w:rsidRDefault="00602828" w:rsidP="00602828">
      <w:pPr>
        <w:pStyle w:val="Default"/>
        <w:rPr>
          <w:rFonts w:ascii="Arial" w:hAnsi="Arial" w:cs="Arial"/>
          <w:b/>
          <w:bCs/>
        </w:rPr>
      </w:pPr>
    </w:p>
    <w:p w:rsidR="00602828" w:rsidRPr="00681830" w:rsidRDefault="00602828" w:rsidP="00602828">
      <w:pPr>
        <w:pStyle w:val="NoSpacing"/>
        <w:spacing w:line="276" w:lineRule="auto"/>
        <w:jc w:val="both"/>
        <w:rPr>
          <w:rFonts w:ascii="Arial" w:hAnsi="Arial" w:cs="Arial"/>
          <w:lang w:val="en-GB"/>
        </w:rPr>
      </w:pPr>
      <w:r w:rsidRPr="00681830">
        <w:rPr>
          <w:rFonts w:ascii="Arial" w:hAnsi="Arial" w:cs="Arial"/>
          <w:lang w:val="en-GB"/>
        </w:rPr>
        <w:t>The Africa Union Commission (AUC) commissioned a feasibility study on ''Enterprise Africa Network'' (EAN) within the framework of the European Union (EU)-funded programme, Joint Africa-EU Strategy (JAES) Support Mechanism II which started with the mobilisation of an Expert Working Group (EWG) Meeting in Abidjan (Ivory Coast), in December 2017. This meeting was aimed at discussing the EAN project’s goals and define its scope. A second Expert Working Group Meeting took place in November, 2018 in Addis Ababa (Ethiopia) within the framework of Africa Industrialisation Week with the objective to present the outcomes of the feasibility study to African private sector.</w:t>
      </w:r>
    </w:p>
    <w:p w:rsidR="00602828" w:rsidRPr="00681830" w:rsidRDefault="00602828" w:rsidP="00602828">
      <w:pPr>
        <w:pStyle w:val="NoSpacing"/>
        <w:spacing w:line="276" w:lineRule="auto"/>
        <w:ind w:right="20"/>
        <w:jc w:val="both"/>
        <w:rPr>
          <w:rFonts w:ascii="Arial" w:hAnsi="Arial" w:cs="Arial"/>
          <w:lang w:val="en-GB"/>
        </w:rPr>
      </w:pPr>
    </w:p>
    <w:p w:rsidR="00602828" w:rsidRPr="00681830" w:rsidRDefault="00602828" w:rsidP="00602828">
      <w:pPr>
        <w:pStyle w:val="NoSpacing"/>
        <w:spacing w:line="276" w:lineRule="auto"/>
        <w:jc w:val="both"/>
        <w:rPr>
          <w:rFonts w:ascii="Arial" w:hAnsi="Arial" w:cs="Arial"/>
          <w:lang w:val="en-GB"/>
        </w:rPr>
      </w:pPr>
      <w:r w:rsidRPr="00681830">
        <w:rPr>
          <w:rFonts w:ascii="Arial" w:hAnsi="Arial" w:cs="Arial"/>
          <w:lang w:val="en-GB"/>
        </w:rPr>
        <w:t xml:space="preserve">Following meetings, debates and deliberations with African continental and regional organisations, as well as business, trade and financing institutions, it was recommended to establish an EAN to facilitate connectivity with regional and international markets, and to increase trade between African and international businesses through marketplaces and e-commerce.  To achieve its mandated goals; the proposed EAN platform should be able to provide and promote access to accurate, comprehensive and timely data and information on import/export rules, procedures, market opportunities and competition.  Furthermore, it should facilitate linkages with the investment financing networks for </w:t>
      </w:r>
      <w:bookmarkStart w:id="0" w:name="_Hlk524872689"/>
      <w:r w:rsidRPr="00681830">
        <w:rPr>
          <w:rFonts w:ascii="Arial" w:hAnsi="Arial" w:cs="Arial"/>
          <w:lang w:val="en-GB"/>
        </w:rPr>
        <w:t xml:space="preserve">Small and Medium Enterprises (SMEs) </w:t>
      </w:r>
      <w:bookmarkEnd w:id="0"/>
      <w:r w:rsidRPr="00681830">
        <w:rPr>
          <w:rFonts w:ascii="Arial" w:hAnsi="Arial" w:cs="Arial"/>
          <w:lang w:val="en-GB"/>
        </w:rPr>
        <w:t xml:space="preserve">and start-ups from selected sectors. </w:t>
      </w:r>
    </w:p>
    <w:p w:rsidR="00602828" w:rsidRPr="00681830" w:rsidRDefault="00602828" w:rsidP="00602828">
      <w:pPr>
        <w:pStyle w:val="NoSpacing"/>
        <w:spacing w:line="276" w:lineRule="auto"/>
        <w:jc w:val="both"/>
        <w:rPr>
          <w:rFonts w:ascii="Arial" w:hAnsi="Arial" w:cs="Arial"/>
          <w:lang w:val="en-GB"/>
        </w:rPr>
      </w:pPr>
    </w:p>
    <w:p w:rsidR="00602828" w:rsidRPr="00681830" w:rsidRDefault="00602828" w:rsidP="00602828">
      <w:pPr>
        <w:pStyle w:val="NoSpacing"/>
        <w:spacing w:line="276" w:lineRule="auto"/>
        <w:jc w:val="both"/>
        <w:rPr>
          <w:rFonts w:ascii="Arial" w:hAnsi="Arial" w:cs="Arial"/>
          <w:lang w:val="en-GB"/>
        </w:rPr>
      </w:pPr>
      <w:r w:rsidRPr="00681830">
        <w:rPr>
          <w:rFonts w:ascii="Arial" w:hAnsi="Arial" w:cs="Arial"/>
          <w:lang w:val="en-GB"/>
        </w:rPr>
        <w:t xml:space="preserve">EAN will encourage networking, collaboration, alliances and partnerships between the African and international business communities. To this end, it will enrol regional and continental intermediary organisations with a proven record in coaching and mentoring, and who also possess the ability to upgrade the capacity of start-ups and SMEs.  EAN will focus on women and youth entrepreneurs who have developed competitive and innovative products, who can demonstrate growth potential for their market, with strong </w:t>
      </w:r>
      <w:r w:rsidRPr="00681830">
        <w:rPr>
          <w:rFonts w:ascii="Arial" w:hAnsi="Arial" w:cs="Arial"/>
          <w:lang w:val="en-GB"/>
        </w:rPr>
        <w:lastRenderedPageBreak/>
        <w:t>employment creation prospects. EAN will execute a thorough due diligence exercise to identify SMEs and start-up champions with regards to their strengths, experience and their capacity to become market leaders at regional or continental levels.</w:t>
      </w:r>
    </w:p>
    <w:p w:rsidR="00602828" w:rsidRPr="00681830" w:rsidRDefault="00602828" w:rsidP="00602828">
      <w:pPr>
        <w:pStyle w:val="NoSpacing"/>
        <w:spacing w:line="276" w:lineRule="auto"/>
        <w:jc w:val="both"/>
        <w:rPr>
          <w:rFonts w:ascii="Arial" w:hAnsi="Arial" w:cs="Arial"/>
          <w:lang w:val="en-GB"/>
        </w:rPr>
      </w:pPr>
    </w:p>
    <w:p w:rsidR="00602828" w:rsidRPr="00681830" w:rsidRDefault="00602828" w:rsidP="00602828">
      <w:pPr>
        <w:pStyle w:val="NoSpacing"/>
        <w:spacing w:line="276" w:lineRule="auto"/>
        <w:ind w:right="20"/>
        <w:jc w:val="both"/>
        <w:rPr>
          <w:rFonts w:ascii="Arial" w:hAnsi="Arial" w:cs="Arial"/>
          <w:lang w:val="en-GB"/>
        </w:rPr>
      </w:pPr>
      <w:r w:rsidRPr="00681830">
        <w:rPr>
          <w:rFonts w:ascii="Arial" w:hAnsi="Arial" w:cs="Arial"/>
          <w:lang w:val="en-GB"/>
        </w:rPr>
        <w:t xml:space="preserve">Following the extensive consultations with the key continental and regional organisations mandated to support the private sector in Africa, EAN’s objective is to create a </w:t>
      </w:r>
      <w:r w:rsidRPr="00681830">
        <w:rPr>
          <w:rFonts w:ascii="Arial" w:hAnsi="Arial" w:cs="Arial"/>
          <w:b/>
          <w:lang w:val="en-GB"/>
        </w:rPr>
        <w:t>“Continental Business Chain”</w:t>
      </w:r>
      <w:r w:rsidRPr="00681830">
        <w:rPr>
          <w:rFonts w:ascii="Arial" w:hAnsi="Arial" w:cs="Arial"/>
          <w:lang w:val="en-GB"/>
        </w:rPr>
        <w:t xml:space="preserve"> formed by a </w:t>
      </w:r>
      <w:r w:rsidRPr="00681830">
        <w:rPr>
          <w:rFonts w:ascii="Arial" w:hAnsi="Arial" w:cs="Arial"/>
          <w:i/>
          <w:lang w:val="en-GB"/>
        </w:rPr>
        <w:t>“Pool of competitive SMEs”</w:t>
      </w:r>
      <w:r w:rsidRPr="00681830">
        <w:rPr>
          <w:rFonts w:ascii="Arial" w:hAnsi="Arial" w:cs="Arial"/>
          <w:lang w:val="en-GB"/>
        </w:rPr>
        <w:t xml:space="preserve"> that are well positioned within the regional, continental and international market, and a </w:t>
      </w:r>
      <w:r w:rsidRPr="00681830">
        <w:rPr>
          <w:rFonts w:ascii="Arial" w:hAnsi="Arial" w:cs="Arial"/>
          <w:i/>
          <w:lang w:val="en-GB"/>
        </w:rPr>
        <w:t>“Pool of Continental Business Development Services Capacity”</w:t>
      </w:r>
      <w:r w:rsidRPr="00681830">
        <w:rPr>
          <w:rFonts w:ascii="Arial" w:hAnsi="Arial" w:cs="Arial"/>
          <w:lang w:val="en-GB"/>
        </w:rPr>
        <w:t xml:space="preserve">. This can be achieved through the implementation of the following three pillars: </w:t>
      </w:r>
    </w:p>
    <w:p w:rsidR="00602828" w:rsidRPr="00681830" w:rsidRDefault="00602828" w:rsidP="00602828">
      <w:pPr>
        <w:pStyle w:val="NoSpacing"/>
        <w:spacing w:line="276" w:lineRule="auto"/>
        <w:ind w:right="20"/>
        <w:jc w:val="both"/>
        <w:rPr>
          <w:rFonts w:ascii="Arial" w:hAnsi="Arial" w:cs="Arial"/>
          <w:lang w:val="en-GB"/>
        </w:rPr>
      </w:pPr>
    </w:p>
    <w:p w:rsidR="00602828" w:rsidRPr="00681830" w:rsidRDefault="00602828" w:rsidP="00602828">
      <w:pPr>
        <w:pStyle w:val="NoSpacing"/>
        <w:numPr>
          <w:ilvl w:val="0"/>
          <w:numId w:val="5"/>
        </w:numPr>
        <w:spacing w:line="276" w:lineRule="auto"/>
        <w:ind w:right="20"/>
        <w:jc w:val="both"/>
        <w:rPr>
          <w:rFonts w:ascii="Arial" w:hAnsi="Arial" w:cs="Arial"/>
          <w:lang w:val="en-GB"/>
        </w:rPr>
      </w:pPr>
      <w:r w:rsidRPr="00681830">
        <w:rPr>
          <w:rFonts w:ascii="Arial" w:hAnsi="Arial" w:cs="Arial"/>
          <w:lang w:val="en-GB"/>
        </w:rPr>
        <w:t xml:space="preserve">An </w:t>
      </w:r>
      <w:r w:rsidRPr="00681830">
        <w:rPr>
          <w:rFonts w:ascii="Arial" w:hAnsi="Arial" w:cs="Arial"/>
          <w:b/>
          <w:lang w:val="en-GB"/>
        </w:rPr>
        <w:t>“African Trade Observatory”</w:t>
      </w:r>
      <w:r w:rsidRPr="00681830">
        <w:rPr>
          <w:rFonts w:ascii="Arial" w:hAnsi="Arial" w:cs="Arial"/>
          <w:lang w:val="en-GB"/>
        </w:rPr>
        <w:t xml:space="preserve"> aimed at facilitating and boosting intra-continental trade; </w:t>
      </w:r>
    </w:p>
    <w:p w:rsidR="00602828" w:rsidRPr="00681830" w:rsidRDefault="00602828" w:rsidP="00602828">
      <w:pPr>
        <w:pStyle w:val="NoSpacing"/>
        <w:spacing w:line="276" w:lineRule="auto"/>
        <w:ind w:left="720" w:right="20"/>
        <w:jc w:val="both"/>
        <w:rPr>
          <w:rFonts w:ascii="Arial" w:hAnsi="Arial" w:cs="Arial"/>
          <w:lang w:val="en-GB"/>
        </w:rPr>
      </w:pPr>
    </w:p>
    <w:p w:rsidR="00602828" w:rsidRPr="00681830" w:rsidRDefault="00602828" w:rsidP="00602828">
      <w:pPr>
        <w:pStyle w:val="NoSpacing"/>
        <w:numPr>
          <w:ilvl w:val="0"/>
          <w:numId w:val="5"/>
        </w:numPr>
        <w:spacing w:line="276" w:lineRule="auto"/>
        <w:ind w:right="20"/>
        <w:jc w:val="both"/>
        <w:rPr>
          <w:rFonts w:ascii="Arial" w:hAnsi="Arial" w:cs="Arial"/>
          <w:lang w:val="en-GB"/>
        </w:rPr>
      </w:pPr>
      <w:r w:rsidRPr="00681830">
        <w:rPr>
          <w:rFonts w:ascii="Arial" w:hAnsi="Arial" w:cs="Arial"/>
          <w:lang w:val="en-GB"/>
        </w:rPr>
        <w:t xml:space="preserve">The establishment of </w:t>
      </w:r>
      <w:r w:rsidRPr="00681830">
        <w:rPr>
          <w:rFonts w:ascii="Arial" w:hAnsi="Arial" w:cs="Arial"/>
          <w:b/>
          <w:lang w:val="en-GB"/>
        </w:rPr>
        <w:t xml:space="preserve">“Trade Routes” </w:t>
      </w:r>
      <w:r w:rsidRPr="00681830">
        <w:rPr>
          <w:rFonts w:ascii="Arial" w:hAnsi="Arial" w:cs="Arial"/>
          <w:lang w:val="en-GB"/>
        </w:rPr>
        <w:t xml:space="preserve">for SMEs’ products and setting-up of a “Market Intelligence Information System” at regional and continental levels. The Business Development Services (BDS) coaching and mentoring activities, will upgrade the capacity of SMEs, allowing them to penetrate and impact new markets; and </w:t>
      </w:r>
    </w:p>
    <w:p w:rsidR="00602828" w:rsidRPr="00681830" w:rsidRDefault="00602828" w:rsidP="00602828">
      <w:pPr>
        <w:pStyle w:val="NoSpacing"/>
        <w:spacing w:line="276" w:lineRule="auto"/>
        <w:ind w:right="20"/>
        <w:jc w:val="both"/>
        <w:rPr>
          <w:rFonts w:ascii="Arial" w:hAnsi="Arial" w:cs="Arial"/>
          <w:lang w:val="en-GB"/>
        </w:rPr>
      </w:pPr>
    </w:p>
    <w:p w:rsidR="00602828" w:rsidRPr="00681830" w:rsidRDefault="00602828" w:rsidP="00602828">
      <w:pPr>
        <w:pStyle w:val="NoSpacing"/>
        <w:numPr>
          <w:ilvl w:val="0"/>
          <w:numId w:val="5"/>
        </w:numPr>
        <w:spacing w:line="276" w:lineRule="auto"/>
        <w:ind w:right="20"/>
        <w:jc w:val="both"/>
        <w:rPr>
          <w:rFonts w:ascii="Arial" w:hAnsi="Arial" w:cs="Arial"/>
          <w:lang w:val="en-GB"/>
        </w:rPr>
      </w:pPr>
      <w:r w:rsidRPr="00681830">
        <w:rPr>
          <w:rFonts w:ascii="Arial" w:hAnsi="Arial" w:cs="Arial"/>
          <w:lang w:val="en-GB"/>
        </w:rPr>
        <w:t xml:space="preserve">An </w:t>
      </w:r>
      <w:r w:rsidRPr="00681830">
        <w:rPr>
          <w:rFonts w:ascii="Arial" w:hAnsi="Arial" w:cs="Arial"/>
          <w:b/>
          <w:lang w:val="en-GB"/>
        </w:rPr>
        <w:t>“Investment Financing Network’’,</w:t>
      </w:r>
      <w:r w:rsidRPr="00681830">
        <w:rPr>
          <w:rFonts w:ascii="Arial" w:hAnsi="Arial" w:cs="Arial"/>
          <w:lang w:val="en-GB"/>
        </w:rPr>
        <w:t xml:space="preserve"> in the form of a new alliance between Development Banks, Venture Capital Funds, Business Angels, and Foundations, with the goal of meeting the financing needs of start-ups and SMEs. </w:t>
      </w:r>
    </w:p>
    <w:p w:rsidR="00602828" w:rsidRPr="00681830" w:rsidRDefault="00602828" w:rsidP="00602828">
      <w:pPr>
        <w:pStyle w:val="NoSpacing"/>
        <w:spacing w:line="276" w:lineRule="auto"/>
        <w:ind w:right="20"/>
        <w:jc w:val="both"/>
        <w:rPr>
          <w:rFonts w:ascii="Arial" w:hAnsi="Arial" w:cs="Arial"/>
          <w:lang w:val="en-GB"/>
        </w:rPr>
      </w:pPr>
    </w:p>
    <w:p w:rsidR="00602828" w:rsidRPr="00681830" w:rsidRDefault="00602828" w:rsidP="00602828">
      <w:pPr>
        <w:pStyle w:val="NoSpacing"/>
        <w:spacing w:line="276" w:lineRule="auto"/>
        <w:ind w:right="20"/>
        <w:jc w:val="both"/>
        <w:rPr>
          <w:rFonts w:ascii="Arial" w:hAnsi="Arial" w:cs="Arial"/>
          <w:lang w:val="en-GB"/>
        </w:rPr>
      </w:pPr>
      <w:r w:rsidRPr="00681830">
        <w:rPr>
          <w:rFonts w:ascii="Arial" w:hAnsi="Arial" w:cs="Arial"/>
          <w:lang w:val="en-GB"/>
        </w:rPr>
        <w:t xml:space="preserve">The core of EAN will be made up of the AUC and the </w:t>
      </w:r>
      <w:bookmarkStart w:id="1" w:name="_Hlk524872772"/>
      <w:r w:rsidRPr="00681830">
        <w:rPr>
          <w:rFonts w:ascii="Arial" w:hAnsi="Arial" w:cs="Arial"/>
          <w:lang w:val="en-GB"/>
        </w:rPr>
        <w:t>Regional Economic Communities (RECs)</w:t>
      </w:r>
      <w:bookmarkEnd w:id="1"/>
      <w:r w:rsidRPr="00681830">
        <w:rPr>
          <w:rFonts w:ascii="Arial" w:hAnsi="Arial" w:cs="Arial"/>
          <w:lang w:val="en-GB"/>
        </w:rPr>
        <w:t>. The privileged partners of EAN will consist of regional and continental Business Associations and BDS Organizations. Sustainable collaborations will be established with international organisations with recognised experience on Entrepreneurship Development</w:t>
      </w:r>
      <w:r w:rsidRPr="00681830">
        <w:rPr>
          <w:rFonts w:ascii="Arial" w:hAnsi="Arial" w:cs="Arial"/>
          <w:vertAlign w:val="superscript"/>
          <w:lang w:val="en-GB"/>
        </w:rPr>
        <w:footnoteReference w:id="1"/>
      </w:r>
      <w:r w:rsidRPr="00681830">
        <w:rPr>
          <w:rFonts w:ascii="Arial" w:hAnsi="Arial" w:cs="Arial"/>
          <w:lang w:val="en-GB"/>
        </w:rPr>
        <w:t>, on Trade Information Portal</w:t>
      </w:r>
      <w:r w:rsidRPr="00681830">
        <w:rPr>
          <w:rFonts w:ascii="Arial" w:hAnsi="Arial" w:cs="Arial"/>
          <w:vertAlign w:val="superscript"/>
          <w:lang w:val="en-GB"/>
        </w:rPr>
        <w:footnoteReference w:id="2"/>
      </w:r>
      <w:r w:rsidRPr="00681830">
        <w:rPr>
          <w:rFonts w:ascii="Arial" w:hAnsi="Arial" w:cs="Arial"/>
          <w:vertAlign w:val="superscript"/>
          <w:lang w:val="en-GB"/>
        </w:rPr>
        <w:t xml:space="preserve"> </w:t>
      </w:r>
      <w:r w:rsidRPr="00681830">
        <w:rPr>
          <w:rFonts w:ascii="Arial" w:hAnsi="Arial" w:cs="Arial"/>
          <w:lang w:val="en-GB"/>
        </w:rPr>
        <w:t>and on Market Intelligence Information. Other partners will include a variety of European Organizations</w:t>
      </w:r>
      <w:r w:rsidRPr="00681830">
        <w:rPr>
          <w:rFonts w:ascii="Arial" w:hAnsi="Arial" w:cs="Arial"/>
          <w:vertAlign w:val="superscript"/>
          <w:lang w:val="en-GB"/>
        </w:rPr>
        <w:footnoteReference w:id="3"/>
      </w:r>
      <w:r w:rsidRPr="00681830">
        <w:rPr>
          <w:rFonts w:ascii="Arial" w:hAnsi="Arial" w:cs="Arial"/>
          <w:lang w:val="en-GB"/>
        </w:rPr>
        <w:t xml:space="preserve"> that will be able to add value. </w:t>
      </w:r>
    </w:p>
    <w:p w:rsidR="00602828" w:rsidRPr="00681830" w:rsidRDefault="00602828" w:rsidP="00602828">
      <w:pPr>
        <w:pStyle w:val="NoSpacing"/>
        <w:ind w:left="284" w:right="20"/>
        <w:jc w:val="both"/>
        <w:rPr>
          <w:rFonts w:ascii="Arial" w:hAnsi="Arial" w:cs="Arial"/>
          <w:iCs/>
          <w:lang w:val="en-GB"/>
        </w:rPr>
      </w:pPr>
    </w:p>
    <w:p w:rsidR="00602828" w:rsidRPr="00681830" w:rsidRDefault="00602828" w:rsidP="00602828">
      <w:pPr>
        <w:pStyle w:val="NoSpacing"/>
        <w:spacing w:line="276" w:lineRule="auto"/>
        <w:ind w:right="20"/>
        <w:jc w:val="both"/>
        <w:rPr>
          <w:rFonts w:ascii="Arial" w:hAnsi="Arial" w:cs="Arial"/>
          <w:lang w:val="en-GB"/>
        </w:rPr>
      </w:pPr>
      <w:r w:rsidRPr="00681830">
        <w:rPr>
          <w:rFonts w:ascii="Arial" w:hAnsi="Arial" w:cs="Arial"/>
          <w:lang w:val="en-GB"/>
        </w:rPr>
        <w:t xml:space="preserve">An EAN is an answer to accelerating Africa’s development prospects, considering its projected economic growth, a large population of innovative women and youth entrepreneurs. It is a continental call to bilateral and international financial institutions mandated to support SMEs and start-up investments, particularly those owned by women </w:t>
      </w:r>
      <w:r w:rsidRPr="00681830">
        <w:rPr>
          <w:rFonts w:ascii="Arial" w:hAnsi="Arial" w:cs="Arial"/>
          <w:lang w:val="en-GB"/>
        </w:rPr>
        <w:lastRenderedPageBreak/>
        <w:t xml:space="preserve">and youth entrepreneurs. EAN can be considered as an </w:t>
      </w:r>
      <w:r w:rsidRPr="00681830">
        <w:rPr>
          <w:rFonts w:ascii="Arial" w:hAnsi="Arial" w:cs="Arial"/>
          <w:b/>
          <w:lang w:val="en-GB"/>
        </w:rPr>
        <w:t>apex body</w:t>
      </w:r>
      <w:r w:rsidRPr="00681830">
        <w:rPr>
          <w:rFonts w:ascii="Arial" w:hAnsi="Arial" w:cs="Arial"/>
          <w:lang w:val="en-GB"/>
        </w:rPr>
        <w:t xml:space="preserve">, as well as a first step in the creation of an </w:t>
      </w:r>
      <w:bookmarkStart w:id="5" w:name="_Hlk524872796"/>
      <w:r w:rsidRPr="00681830">
        <w:rPr>
          <w:rFonts w:ascii="Arial" w:hAnsi="Arial" w:cs="Arial"/>
          <w:lang w:val="en-GB"/>
        </w:rPr>
        <w:t xml:space="preserve">African Executing Agency mandated to support the growth of the private sector at continental level. </w:t>
      </w:r>
      <w:bookmarkEnd w:id="5"/>
    </w:p>
    <w:p w:rsidR="00602828" w:rsidRPr="00681830" w:rsidRDefault="00602828" w:rsidP="00602828">
      <w:pPr>
        <w:pStyle w:val="NoSpacing"/>
        <w:spacing w:line="276" w:lineRule="auto"/>
        <w:ind w:right="20"/>
        <w:jc w:val="both"/>
        <w:rPr>
          <w:rFonts w:ascii="Arial" w:hAnsi="Arial" w:cs="Arial"/>
          <w:lang w:val="en-GB"/>
        </w:rPr>
      </w:pPr>
    </w:p>
    <w:p w:rsidR="00602828" w:rsidRPr="00681830" w:rsidRDefault="00602828" w:rsidP="00602828">
      <w:pPr>
        <w:pStyle w:val="NoSpacing"/>
        <w:spacing w:line="276" w:lineRule="auto"/>
        <w:ind w:right="20"/>
        <w:jc w:val="both"/>
        <w:rPr>
          <w:rFonts w:ascii="Arial" w:hAnsi="Arial" w:cs="Arial"/>
          <w:lang w:val="en-GB"/>
        </w:rPr>
      </w:pPr>
      <w:r w:rsidRPr="00681830">
        <w:rPr>
          <w:rFonts w:ascii="Arial" w:hAnsi="Arial" w:cs="Arial"/>
          <w:lang w:val="en-GB"/>
        </w:rPr>
        <w:t xml:space="preserve">The success of EAN is linked to the achievement of buy-in from various actors, including the primary stakeholders (AUC, the RECs, the </w:t>
      </w:r>
      <w:bookmarkStart w:id="6" w:name="_Hlk524872960"/>
      <w:r w:rsidRPr="00681830">
        <w:rPr>
          <w:rFonts w:ascii="Arial" w:hAnsi="Arial" w:cs="Arial"/>
          <w:lang w:val="en-GB"/>
        </w:rPr>
        <w:t>New Partnership for Africa's Development (NEPAD)</w:t>
      </w:r>
      <w:bookmarkEnd w:id="6"/>
      <w:r w:rsidRPr="00681830">
        <w:rPr>
          <w:rFonts w:ascii="Arial" w:hAnsi="Arial" w:cs="Arial"/>
          <w:lang w:val="en-GB"/>
        </w:rPr>
        <w:t xml:space="preserve"> Planning and Coordinating Agency and the </w:t>
      </w:r>
      <w:bookmarkStart w:id="7" w:name="_Hlk524872828"/>
      <w:r w:rsidRPr="00681830">
        <w:rPr>
          <w:rFonts w:ascii="Arial" w:hAnsi="Arial" w:cs="Arial"/>
          <w:lang w:val="en-GB"/>
        </w:rPr>
        <w:t xml:space="preserve">African Development Bank (AfDB)), </w:t>
      </w:r>
      <w:bookmarkEnd w:id="7"/>
      <w:r w:rsidRPr="00681830">
        <w:rPr>
          <w:rFonts w:ascii="Arial" w:hAnsi="Arial" w:cs="Arial"/>
          <w:lang w:val="en-GB"/>
        </w:rPr>
        <w:t xml:space="preserve">Business Organisations, and African governments which collectively value and seek to achieve positive economic and social impact of the platform. Given this state of affairs, it is essential to ensure that EAN is designed and capacitated in a manner to become self-sufficient and sustainable over the medium to long-term. </w:t>
      </w:r>
    </w:p>
    <w:p w:rsidR="00602828" w:rsidRPr="00681830" w:rsidRDefault="00602828" w:rsidP="00602828">
      <w:pPr>
        <w:pStyle w:val="NoSpacing"/>
        <w:spacing w:line="276" w:lineRule="auto"/>
        <w:ind w:right="20"/>
        <w:jc w:val="both"/>
        <w:rPr>
          <w:rFonts w:ascii="Arial" w:hAnsi="Arial" w:cs="Arial"/>
          <w:lang w:val="en-GB"/>
        </w:rPr>
      </w:pPr>
    </w:p>
    <w:p w:rsidR="00602828" w:rsidRPr="00681830" w:rsidRDefault="00602828" w:rsidP="00602828">
      <w:pPr>
        <w:pStyle w:val="NoSpacing"/>
        <w:spacing w:line="276" w:lineRule="auto"/>
        <w:jc w:val="both"/>
        <w:rPr>
          <w:rFonts w:ascii="Arial" w:hAnsi="Arial" w:cs="Arial"/>
          <w:b/>
          <w:lang w:val="en-GB"/>
        </w:rPr>
      </w:pPr>
      <w:r w:rsidRPr="00681830">
        <w:rPr>
          <w:rFonts w:ascii="Arial" w:hAnsi="Arial" w:cs="Arial"/>
          <w:lang w:val="en-GB"/>
        </w:rPr>
        <w:t xml:space="preserve">Enterprise Africa Network (EAN) main endeavour will be to facilitate and grow a </w:t>
      </w:r>
      <w:r w:rsidRPr="00681830">
        <w:rPr>
          <w:rFonts w:ascii="Arial" w:hAnsi="Arial" w:cs="Arial"/>
          <w:b/>
          <w:lang w:val="en-GB"/>
        </w:rPr>
        <w:t>‘’Pool of competitive SMEs’’</w:t>
      </w:r>
      <w:r w:rsidRPr="00681830">
        <w:rPr>
          <w:rFonts w:ascii="Arial" w:hAnsi="Arial" w:cs="Arial"/>
          <w:lang w:val="en-GB"/>
        </w:rPr>
        <w:t xml:space="preserve"> in Africa. SMEs at different stages (incubation and start-up, expansion and growth stage, maturity stage) will receive support from a ‘’Pool of accredited BDS organisations’’ to build their capacity in order to position them to access markets. </w:t>
      </w:r>
      <w:r w:rsidR="006F6610">
        <w:rPr>
          <w:rFonts w:ascii="Arial" w:hAnsi="Arial" w:cs="Arial"/>
          <w:lang w:val="en-GB"/>
        </w:rPr>
        <w:t xml:space="preserve">The AUC has elaborated, in the AU </w:t>
      </w:r>
      <w:r w:rsidR="006F6610" w:rsidRPr="006F6610">
        <w:rPr>
          <w:rFonts w:ascii="Arial" w:hAnsi="Arial" w:cs="Arial"/>
          <w:lang w:val="en-GB"/>
        </w:rPr>
        <w:t>SME Strategy that it aims</w:t>
      </w:r>
      <w:r w:rsidR="006F6610">
        <w:rPr>
          <w:rFonts w:ascii="Arial" w:hAnsi="Arial" w:cs="Arial"/>
          <w:i/>
          <w:lang w:val="en-GB"/>
        </w:rPr>
        <w:t xml:space="preserve"> </w:t>
      </w:r>
      <w:r w:rsidRPr="00681830">
        <w:rPr>
          <w:rFonts w:ascii="Arial" w:hAnsi="Arial" w:cs="Arial"/>
          <w:lang w:val="en-GB"/>
        </w:rPr>
        <w:t>to “develop competitive, diversified and sustainable economies underpinned by dynamic, entrepreneurial and industrial sectors that generate employment, reduce poverty and foster social inclusion”.</w:t>
      </w:r>
      <w:r w:rsidRPr="00681830">
        <w:rPr>
          <w:rFonts w:ascii="Arial" w:hAnsi="Arial" w:cs="Arial"/>
          <w:b/>
          <w:lang w:val="en-GB"/>
        </w:rPr>
        <w:t xml:space="preserve"> </w:t>
      </w:r>
    </w:p>
    <w:p w:rsidR="00602828" w:rsidRPr="00681830" w:rsidRDefault="00602828" w:rsidP="00602828">
      <w:pPr>
        <w:pStyle w:val="NoSpacing"/>
        <w:spacing w:line="276" w:lineRule="auto"/>
        <w:ind w:right="20"/>
        <w:jc w:val="both"/>
        <w:rPr>
          <w:rFonts w:ascii="Arial" w:hAnsi="Arial" w:cs="Arial"/>
          <w:lang w:val="en-GB"/>
        </w:rPr>
      </w:pPr>
    </w:p>
    <w:p w:rsidR="00602828" w:rsidRPr="00681830" w:rsidRDefault="00602828" w:rsidP="00602828">
      <w:pPr>
        <w:pStyle w:val="NoSpacing"/>
        <w:spacing w:line="276" w:lineRule="auto"/>
        <w:ind w:right="20"/>
        <w:jc w:val="both"/>
        <w:rPr>
          <w:rFonts w:ascii="Arial" w:hAnsi="Arial" w:cs="Arial"/>
          <w:lang w:val="en-GB"/>
        </w:rPr>
      </w:pPr>
    </w:p>
    <w:p w:rsidR="00602828" w:rsidRPr="00681830" w:rsidRDefault="00602828" w:rsidP="00602828">
      <w:pPr>
        <w:pStyle w:val="NoSpacing"/>
        <w:spacing w:line="276" w:lineRule="auto"/>
        <w:ind w:right="20"/>
        <w:jc w:val="both"/>
        <w:rPr>
          <w:rFonts w:ascii="Arial" w:hAnsi="Arial" w:cs="Arial"/>
          <w:lang w:val="en-GB"/>
        </w:rPr>
      </w:pPr>
      <w:r w:rsidRPr="00681830">
        <w:rPr>
          <w:rFonts w:ascii="Arial" w:hAnsi="Arial" w:cs="Arial"/>
          <w:lang w:val="en-GB"/>
        </w:rPr>
        <w:t xml:space="preserve"> EAN business model is articulated in three phases: </w:t>
      </w:r>
    </w:p>
    <w:p w:rsidR="00602828" w:rsidRPr="00681830" w:rsidRDefault="00602828" w:rsidP="00602828">
      <w:pPr>
        <w:pStyle w:val="NoSpacing"/>
        <w:spacing w:line="276" w:lineRule="auto"/>
        <w:ind w:right="20"/>
        <w:jc w:val="both"/>
        <w:rPr>
          <w:rFonts w:ascii="Arial" w:hAnsi="Arial" w:cs="Arial"/>
          <w:lang w:val="en-GB"/>
        </w:rPr>
      </w:pPr>
    </w:p>
    <w:p w:rsidR="00602828" w:rsidRPr="00681830" w:rsidRDefault="00602828" w:rsidP="00602828">
      <w:pPr>
        <w:pStyle w:val="NoSpacing"/>
        <w:numPr>
          <w:ilvl w:val="0"/>
          <w:numId w:val="6"/>
        </w:numPr>
        <w:spacing w:line="276" w:lineRule="auto"/>
        <w:ind w:right="20"/>
        <w:jc w:val="both"/>
        <w:rPr>
          <w:rFonts w:ascii="Arial" w:hAnsi="Arial" w:cs="Arial"/>
          <w:lang w:val="en-GB"/>
        </w:rPr>
      </w:pPr>
      <w:r w:rsidRPr="00681830">
        <w:rPr>
          <w:rFonts w:ascii="Arial" w:hAnsi="Arial" w:cs="Arial"/>
          <w:u w:val="single"/>
          <w:lang w:val="en-GB"/>
        </w:rPr>
        <w:t>Preliminary phase</w:t>
      </w:r>
      <w:r w:rsidRPr="00681830">
        <w:rPr>
          <w:rFonts w:ascii="Arial" w:hAnsi="Arial" w:cs="Arial"/>
          <w:lang w:val="en-GB"/>
        </w:rPr>
        <w:t xml:space="preserve"> – a team of experts will be hired to conduct activities that are key to establishment of an EAN. They will develop a logical framework and a work plan for EAN, elaborate a strategy for fund mobilisation, identify and secure sources of funding from the development partners, development banks/DFIs, and the private sector, among other. The experts will also prepare collaboration agreements with the key selected partners for the execution of the three pillars. Finally, they will prepare the tender dossier for hiring a consulting firm to undertake the preparatory phase. This phase is expected to be for a period of six months. </w:t>
      </w:r>
    </w:p>
    <w:p w:rsidR="00602828" w:rsidRPr="00681830" w:rsidRDefault="00602828" w:rsidP="00602828">
      <w:pPr>
        <w:pStyle w:val="NoSpacing"/>
        <w:spacing w:line="276" w:lineRule="auto"/>
        <w:ind w:left="720" w:right="20"/>
        <w:jc w:val="both"/>
        <w:rPr>
          <w:rFonts w:ascii="Arial" w:hAnsi="Arial" w:cs="Arial"/>
          <w:lang w:val="en-GB"/>
        </w:rPr>
      </w:pPr>
    </w:p>
    <w:p w:rsidR="00602828" w:rsidRPr="00681830" w:rsidRDefault="00602828" w:rsidP="00602828">
      <w:pPr>
        <w:pStyle w:val="NoSpacing"/>
        <w:numPr>
          <w:ilvl w:val="0"/>
          <w:numId w:val="6"/>
        </w:numPr>
        <w:spacing w:line="276" w:lineRule="auto"/>
        <w:ind w:right="20"/>
        <w:jc w:val="both"/>
        <w:rPr>
          <w:rFonts w:ascii="Arial" w:hAnsi="Arial" w:cs="Arial"/>
          <w:lang w:val="en-GB"/>
        </w:rPr>
      </w:pPr>
      <w:r w:rsidRPr="00681830">
        <w:rPr>
          <w:rFonts w:ascii="Arial" w:hAnsi="Arial" w:cs="Arial"/>
          <w:u w:val="single"/>
          <w:lang w:val="en-GB"/>
        </w:rPr>
        <w:t>Preparatory Phase</w:t>
      </w:r>
      <w:r w:rsidRPr="00681830">
        <w:rPr>
          <w:rFonts w:ascii="Arial" w:hAnsi="Arial" w:cs="Arial"/>
          <w:lang w:val="en-GB"/>
        </w:rPr>
        <w:t xml:space="preserve"> – An initial team will be hired to conduct activities that will include: TORs for EAN governance, manuals for administrative and financing procedures, setting up the administrative systems (accounting, finance, and procurement), preparing TORs and tender dossier for recruiting the PMU. This phase will be for duration of one year. </w:t>
      </w:r>
    </w:p>
    <w:p w:rsidR="00602828" w:rsidRPr="00681830" w:rsidRDefault="00602828" w:rsidP="00602828">
      <w:pPr>
        <w:pStyle w:val="NoSpacing"/>
        <w:spacing w:line="276" w:lineRule="auto"/>
        <w:ind w:right="20"/>
        <w:jc w:val="both"/>
        <w:rPr>
          <w:rFonts w:ascii="Arial" w:hAnsi="Arial" w:cs="Arial"/>
          <w:lang w:val="en-GB"/>
        </w:rPr>
      </w:pPr>
    </w:p>
    <w:p w:rsidR="00602828" w:rsidRPr="00681830" w:rsidRDefault="00602828" w:rsidP="00602828">
      <w:pPr>
        <w:pStyle w:val="NoSpacing"/>
        <w:numPr>
          <w:ilvl w:val="0"/>
          <w:numId w:val="6"/>
        </w:numPr>
        <w:spacing w:line="276" w:lineRule="auto"/>
        <w:ind w:right="20"/>
        <w:jc w:val="both"/>
        <w:rPr>
          <w:rFonts w:ascii="Arial" w:hAnsi="Arial" w:cs="Arial"/>
          <w:lang w:val="en-GB"/>
        </w:rPr>
      </w:pPr>
      <w:r w:rsidRPr="00681830">
        <w:rPr>
          <w:rFonts w:ascii="Arial" w:hAnsi="Arial" w:cs="Arial"/>
          <w:u w:val="single"/>
          <w:lang w:val="en-GB"/>
        </w:rPr>
        <w:lastRenderedPageBreak/>
        <w:t>Implementation Phase</w:t>
      </w:r>
      <w:r w:rsidRPr="00681830">
        <w:rPr>
          <w:rFonts w:ascii="Arial" w:hAnsi="Arial" w:cs="Arial"/>
          <w:lang w:val="en-GB"/>
        </w:rPr>
        <w:t xml:space="preserve"> – The PMU will start to operate. It will support AUC in implementation of the activities and on day to day running of the EAN. The PMU will also explore ways of ensuring sustainability of EAN beyond year 5 mainly through private sector support. </w:t>
      </w:r>
    </w:p>
    <w:p w:rsidR="00602828" w:rsidRPr="00681830" w:rsidRDefault="00602828" w:rsidP="00602828">
      <w:pPr>
        <w:pStyle w:val="NoSpacing"/>
        <w:spacing w:line="276" w:lineRule="auto"/>
        <w:ind w:right="20"/>
        <w:jc w:val="both"/>
        <w:rPr>
          <w:rFonts w:ascii="Arial" w:hAnsi="Arial" w:cs="Arial"/>
          <w:lang w:val="en-GB"/>
        </w:rPr>
      </w:pPr>
    </w:p>
    <w:p w:rsidR="00602828" w:rsidRPr="005F227E" w:rsidRDefault="00602828" w:rsidP="00602828">
      <w:pPr>
        <w:pStyle w:val="NoSpacing"/>
        <w:spacing w:line="276" w:lineRule="auto"/>
        <w:ind w:right="20"/>
        <w:jc w:val="both"/>
        <w:rPr>
          <w:rFonts w:ascii="Arial" w:eastAsiaTheme="minorHAnsi" w:hAnsi="Arial" w:cs="Arial"/>
        </w:rPr>
      </w:pPr>
      <w:r w:rsidRPr="005F227E">
        <w:rPr>
          <w:rFonts w:ascii="Arial" w:eastAsiaTheme="minorHAnsi" w:hAnsi="Arial" w:cs="Arial"/>
        </w:rPr>
        <w:t>The present assignment is focused on the Preliminary phase. The feasibility study elaborated on the ‘’Establishment of EAN’’ constitute the basis and the reference of the work to be implemented during the assignment.</w:t>
      </w:r>
    </w:p>
    <w:p w:rsidR="00602828" w:rsidRPr="00681830" w:rsidRDefault="00602828" w:rsidP="00602828">
      <w:pPr>
        <w:pStyle w:val="NoSpacing"/>
        <w:spacing w:line="276" w:lineRule="auto"/>
        <w:ind w:right="20"/>
        <w:jc w:val="both"/>
        <w:rPr>
          <w:rFonts w:ascii="Arial" w:hAnsi="Arial" w:cs="Arial"/>
          <w:lang w:val="en-GB"/>
        </w:rPr>
      </w:pPr>
    </w:p>
    <w:p w:rsidR="00602828" w:rsidRDefault="00602828" w:rsidP="00602828">
      <w:pPr>
        <w:spacing w:after="0" w:line="240" w:lineRule="auto"/>
        <w:jc w:val="both"/>
        <w:rPr>
          <w:rFonts w:ascii="Arial" w:hAnsi="Arial" w:cs="Arial"/>
          <w:sz w:val="24"/>
          <w:szCs w:val="24"/>
        </w:rPr>
      </w:pPr>
      <w:r w:rsidRPr="00681830">
        <w:rPr>
          <w:rFonts w:ascii="Arial" w:hAnsi="Arial" w:cs="Arial"/>
          <w:sz w:val="24"/>
          <w:szCs w:val="24"/>
        </w:rPr>
        <w:t xml:space="preserve">This assignment is first step of the ‘’Establishment of Enterprise Africa Network’’ before moving to the other ones (Preparatory and Implementation phases). The expert will work under the responsibility and the supervision of AUC Department of Trade and Industry. </w:t>
      </w:r>
    </w:p>
    <w:p w:rsidR="00C55E80" w:rsidRPr="00681830" w:rsidRDefault="00C55E80" w:rsidP="00602828">
      <w:pPr>
        <w:spacing w:after="0" w:line="240" w:lineRule="auto"/>
        <w:jc w:val="both"/>
        <w:rPr>
          <w:rFonts w:ascii="Arial" w:hAnsi="Arial" w:cs="Arial"/>
          <w:sz w:val="24"/>
          <w:szCs w:val="24"/>
        </w:rPr>
      </w:pPr>
    </w:p>
    <w:p w:rsidR="00602828" w:rsidRPr="00681830" w:rsidRDefault="00602828" w:rsidP="00602828">
      <w:pPr>
        <w:spacing w:after="0" w:line="240" w:lineRule="auto"/>
        <w:jc w:val="both"/>
        <w:rPr>
          <w:rFonts w:ascii="Arial" w:hAnsi="Arial" w:cs="Arial"/>
          <w:sz w:val="24"/>
          <w:szCs w:val="24"/>
        </w:rPr>
      </w:pPr>
    </w:p>
    <w:p w:rsidR="00602828" w:rsidRPr="00681830" w:rsidRDefault="00602828" w:rsidP="00602828">
      <w:pPr>
        <w:pStyle w:val="Default"/>
        <w:numPr>
          <w:ilvl w:val="0"/>
          <w:numId w:val="18"/>
        </w:numPr>
        <w:rPr>
          <w:rFonts w:ascii="Arial" w:hAnsi="Arial" w:cs="Arial"/>
          <w:b/>
          <w:color w:val="auto"/>
        </w:rPr>
      </w:pPr>
      <w:bookmarkStart w:id="8" w:name="_Toc505332386"/>
      <w:r w:rsidRPr="00681830">
        <w:rPr>
          <w:rFonts w:ascii="Arial" w:hAnsi="Arial" w:cs="Arial"/>
          <w:b/>
          <w:color w:val="auto"/>
        </w:rPr>
        <w:t xml:space="preserve"> Objectives</w:t>
      </w:r>
      <w:bookmarkEnd w:id="8"/>
    </w:p>
    <w:p w:rsidR="00602828" w:rsidRPr="00681830" w:rsidRDefault="00602828" w:rsidP="0081182E">
      <w:pPr>
        <w:spacing w:after="0"/>
        <w:jc w:val="both"/>
        <w:rPr>
          <w:rFonts w:ascii="Arial" w:hAnsi="Arial" w:cs="Arial"/>
          <w:sz w:val="24"/>
          <w:szCs w:val="24"/>
        </w:rPr>
      </w:pPr>
      <w:r w:rsidRPr="00681830">
        <w:rPr>
          <w:rFonts w:ascii="Arial" w:hAnsi="Arial" w:cs="Arial"/>
          <w:sz w:val="24"/>
          <w:szCs w:val="24"/>
        </w:rPr>
        <w:t>The general objective of the assignment is to assist AUC Department of Trade and Industry to prepare the conditions for starting EAN in partnership with the donor organizations and financial organizations which expressed an interest to participate to this initiative.</w:t>
      </w:r>
    </w:p>
    <w:p w:rsidR="00602828" w:rsidRPr="00681830" w:rsidRDefault="00602828" w:rsidP="0081182E">
      <w:pPr>
        <w:spacing w:after="0"/>
        <w:jc w:val="both"/>
        <w:rPr>
          <w:rFonts w:ascii="Arial" w:hAnsi="Arial" w:cs="Arial"/>
          <w:sz w:val="24"/>
          <w:szCs w:val="24"/>
        </w:rPr>
      </w:pPr>
    </w:p>
    <w:p w:rsidR="00602828" w:rsidRPr="00681830" w:rsidRDefault="00602828" w:rsidP="0081182E">
      <w:pPr>
        <w:spacing w:after="0"/>
        <w:rPr>
          <w:rFonts w:ascii="Arial" w:hAnsi="Arial" w:cs="Arial"/>
          <w:sz w:val="24"/>
          <w:szCs w:val="24"/>
        </w:rPr>
      </w:pPr>
      <w:r w:rsidRPr="00681830">
        <w:rPr>
          <w:rFonts w:ascii="Arial" w:hAnsi="Arial" w:cs="Arial"/>
          <w:sz w:val="24"/>
          <w:szCs w:val="24"/>
        </w:rPr>
        <w:t>The specific objectives are:</w:t>
      </w:r>
    </w:p>
    <w:p w:rsidR="00602828" w:rsidRPr="00681830" w:rsidRDefault="00602828" w:rsidP="0081182E">
      <w:pPr>
        <w:pStyle w:val="NoSpacing"/>
        <w:numPr>
          <w:ilvl w:val="0"/>
          <w:numId w:val="7"/>
        </w:numPr>
        <w:spacing w:line="276" w:lineRule="auto"/>
        <w:jc w:val="both"/>
        <w:rPr>
          <w:rFonts w:ascii="Arial" w:hAnsi="Arial" w:cs="Arial"/>
        </w:rPr>
      </w:pPr>
      <w:r w:rsidRPr="00681830">
        <w:rPr>
          <w:rFonts w:ascii="Arial" w:hAnsi="Arial" w:cs="Arial"/>
        </w:rPr>
        <w:t>Mobilize finance resources for EAN implementation;</w:t>
      </w:r>
    </w:p>
    <w:p w:rsidR="00602828" w:rsidRPr="00681830" w:rsidRDefault="00602828" w:rsidP="0081182E">
      <w:pPr>
        <w:pStyle w:val="NoSpacing"/>
        <w:numPr>
          <w:ilvl w:val="0"/>
          <w:numId w:val="7"/>
        </w:numPr>
        <w:spacing w:line="276" w:lineRule="auto"/>
        <w:jc w:val="both"/>
        <w:rPr>
          <w:rFonts w:ascii="Arial" w:hAnsi="Arial" w:cs="Arial"/>
        </w:rPr>
      </w:pPr>
      <w:r w:rsidRPr="00681830">
        <w:rPr>
          <w:rFonts w:ascii="Arial" w:hAnsi="Arial" w:cs="Arial"/>
        </w:rPr>
        <w:t xml:space="preserve">Conclude partnership agreement with donors’ organizations which expressed an interest to contribute to EAN; and </w:t>
      </w:r>
    </w:p>
    <w:p w:rsidR="00602828" w:rsidRPr="00681830" w:rsidRDefault="00602828" w:rsidP="0081182E">
      <w:pPr>
        <w:pStyle w:val="NoSpacing"/>
        <w:numPr>
          <w:ilvl w:val="0"/>
          <w:numId w:val="7"/>
        </w:numPr>
        <w:spacing w:line="276" w:lineRule="auto"/>
        <w:jc w:val="both"/>
        <w:rPr>
          <w:rFonts w:ascii="Arial" w:hAnsi="Arial" w:cs="Arial"/>
        </w:rPr>
      </w:pPr>
      <w:r w:rsidRPr="00681830">
        <w:rPr>
          <w:rFonts w:ascii="Arial" w:hAnsi="Arial" w:cs="Arial"/>
        </w:rPr>
        <w:t xml:space="preserve">Conclude partnership agreement with a finance organization for the execution of EAN pillar 3. </w:t>
      </w:r>
    </w:p>
    <w:p w:rsidR="00602828" w:rsidRPr="00681830" w:rsidRDefault="00602828" w:rsidP="0081182E">
      <w:pPr>
        <w:jc w:val="both"/>
        <w:rPr>
          <w:rFonts w:ascii="Arial" w:hAnsi="Arial" w:cs="Arial"/>
          <w:sz w:val="24"/>
          <w:szCs w:val="24"/>
        </w:rPr>
      </w:pPr>
    </w:p>
    <w:p w:rsidR="00602828" w:rsidRPr="00681830" w:rsidRDefault="00602828" w:rsidP="00602828">
      <w:pPr>
        <w:pStyle w:val="Default"/>
        <w:numPr>
          <w:ilvl w:val="0"/>
          <w:numId w:val="18"/>
        </w:numPr>
        <w:rPr>
          <w:rFonts w:ascii="Arial" w:hAnsi="Arial" w:cs="Arial"/>
          <w:b/>
        </w:rPr>
      </w:pPr>
      <w:r w:rsidRPr="00681830">
        <w:rPr>
          <w:rFonts w:ascii="Arial" w:hAnsi="Arial" w:cs="Arial"/>
          <w:b/>
        </w:rPr>
        <w:t xml:space="preserve">Scope of Work </w:t>
      </w:r>
    </w:p>
    <w:p w:rsidR="00602828" w:rsidRPr="00681830" w:rsidRDefault="00602828" w:rsidP="00602828">
      <w:pPr>
        <w:pStyle w:val="Default"/>
        <w:ind w:left="720"/>
        <w:rPr>
          <w:rFonts w:ascii="Arial" w:hAnsi="Arial" w:cs="Arial"/>
          <w:b/>
        </w:rPr>
      </w:pPr>
    </w:p>
    <w:p w:rsidR="00602828" w:rsidRPr="00681830" w:rsidRDefault="00602828" w:rsidP="00602828">
      <w:pPr>
        <w:pStyle w:val="ListParagraph"/>
        <w:numPr>
          <w:ilvl w:val="1"/>
          <w:numId w:val="20"/>
        </w:numPr>
        <w:tabs>
          <w:tab w:val="left" w:pos="990"/>
        </w:tabs>
        <w:rPr>
          <w:rFonts w:ascii="Arial" w:hAnsi="Arial" w:cs="Arial"/>
          <w:sz w:val="24"/>
          <w:szCs w:val="24"/>
        </w:rPr>
      </w:pPr>
      <w:r w:rsidRPr="00681830">
        <w:rPr>
          <w:rFonts w:ascii="Arial" w:hAnsi="Arial" w:cs="Arial"/>
          <w:sz w:val="24"/>
          <w:szCs w:val="24"/>
        </w:rPr>
        <w:t xml:space="preserve">For ownership purpose, the experts will engage AUC at each steps of the assignment. The consultants are expected to undertake the following tasks: </w:t>
      </w:r>
    </w:p>
    <w:p w:rsidR="00602828" w:rsidRPr="00681830" w:rsidRDefault="00602828" w:rsidP="00602828">
      <w:pPr>
        <w:tabs>
          <w:tab w:val="left" w:pos="284"/>
        </w:tabs>
        <w:spacing w:after="0" w:line="240" w:lineRule="auto"/>
        <w:rPr>
          <w:rFonts w:ascii="Arial" w:hAnsi="Arial" w:cs="Arial"/>
          <w:sz w:val="24"/>
          <w:szCs w:val="24"/>
        </w:rPr>
      </w:pPr>
    </w:p>
    <w:p w:rsidR="00602828" w:rsidRPr="00681830" w:rsidRDefault="00602828" w:rsidP="00602828">
      <w:pPr>
        <w:pStyle w:val="ListParagraph"/>
        <w:numPr>
          <w:ilvl w:val="1"/>
          <w:numId w:val="18"/>
        </w:numPr>
        <w:ind w:hanging="450"/>
        <w:jc w:val="both"/>
        <w:rPr>
          <w:rFonts w:ascii="Arial" w:hAnsi="Arial" w:cs="Arial"/>
          <w:sz w:val="24"/>
          <w:szCs w:val="24"/>
        </w:rPr>
      </w:pPr>
      <w:r w:rsidRPr="00681830">
        <w:rPr>
          <w:rFonts w:ascii="Arial" w:hAnsi="Arial" w:cs="Arial"/>
          <w:sz w:val="24"/>
          <w:szCs w:val="24"/>
        </w:rPr>
        <w:t xml:space="preserve">Assistance to </w:t>
      </w:r>
      <w:r w:rsidRPr="00681830">
        <w:rPr>
          <w:rFonts w:ascii="Arial" w:hAnsi="Arial" w:cs="Arial"/>
          <w:sz w:val="24"/>
          <w:szCs w:val="24"/>
          <w:lang w:val="en-GB"/>
        </w:rPr>
        <w:t xml:space="preserve">the </w:t>
      </w:r>
      <w:r w:rsidRPr="00681830">
        <w:rPr>
          <w:rFonts w:ascii="Arial" w:hAnsi="Arial" w:cs="Arial"/>
          <w:sz w:val="24"/>
          <w:szCs w:val="24"/>
        </w:rPr>
        <w:t>mobilization</w:t>
      </w:r>
      <w:r w:rsidRPr="00681830">
        <w:rPr>
          <w:rFonts w:ascii="Arial" w:hAnsi="Arial" w:cs="Arial"/>
          <w:sz w:val="24"/>
          <w:szCs w:val="24"/>
          <w:lang w:val="en-GB"/>
        </w:rPr>
        <w:t xml:space="preserve"> of finance resources</w:t>
      </w:r>
    </w:p>
    <w:p w:rsidR="00602828" w:rsidRPr="00681830" w:rsidRDefault="002D5055" w:rsidP="00602828">
      <w:pPr>
        <w:pStyle w:val="NoSpacing"/>
        <w:numPr>
          <w:ilvl w:val="1"/>
          <w:numId w:val="8"/>
        </w:numPr>
        <w:jc w:val="both"/>
        <w:rPr>
          <w:rFonts w:ascii="Arial" w:hAnsi="Arial" w:cs="Arial"/>
        </w:rPr>
      </w:pPr>
      <w:r>
        <w:rPr>
          <w:rFonts w:ascii="Arial" w:hAnsi="Arial" w:cs="Arial"/>
        </w:rPr>
        <w:t xml:space="preserve">Review the </w:t>
      </w:r>
      <w:r w:rsidR="00602828" w:rsidRPr="00681830">
        <w:rPr>
          <w:rFonts w:ascii="Arial" w:hAnsi="Arial" w:cs="Arial"/>
        </w:rPr>
        <w:t xml:space="preserve">Investment Financing Network’’ chapter of EAN </w:t>
      </w:r>
      <w:r>
        <w:rPr>
          <w:rFonts w:ascii="Arial" w:hAnsi="Arial" w:cs="Arial"/>
        </w:rPr>
        <w:t xml:space="preserve">feasibility study and design </w:t>
      </w:r>
      <w:r w:rsidR="00602828" w:rsidRPr="00681830">
        <w:rPr>
          <w:rFonts w:ascii="Arial" w:hAnsi="Arial" w:cs="Arial"/>
        </w:rPr>
        <w:t xml:space="preserve">a </w:t>
      </w:r>
      <w:r w:rsidR="00602828" w:rsidRPr="00681830">
        <w:rPr>
          <w:rFonts w:ascii="Arial" w:hAnsi="Arial" w:cs="Arial"/>
          <w:b/>
        </w:rPr>
        <w:t>Resource Mobilization Strategy (RMS),</w:t>
      </w:r>
      <w:r w:rsidR="00602828" w:rsidRPr="00681830">
        <w:rPr>
          <w:rFonts w:ascii="Arial" w:hAnsi="Arial" w:cs="Arial"/>
        </w:rPr>
        <w:t xml:space="preserve"> including an action plan. In addition to the finance institutions to be approached, private organizations (Corporates, Foundations active in Africa) will be also considered.</w:t>
      </w:r>
    </w:p>
    <w:p w:rsidR="00602828" w:rsidRPr="00681830" w:rsidRDefault="00602828" w:rsidP="00602828">
      <w:pPr>
        <w:pStyle w:val="NoSpacing"/>
        <w:jc w:val="both"/>
        <w:rPr>
          <w:rFonts w:ascii="Arial" w:hAnsi="Arial" w:cs="Arial"/>
        </w:rPr>
      </w:pPr>
    </w:p>
    <w:p w:rsidR="00602828" w:rsidRPr="00681830" w:rsidRDefault="00602828" w:rsidP="00602828">
      <w:pPr>
        <w:pStyle w:val="NoSpacing"/>
        <w:numPr>
          <w:ilvl w:val="1"/>
          <w:numId w:val="8"/>
        </w:numPr>
        <w:jc w:val="both"/>
        <w:rPr>
          <w:rFonts w:ascii="Arial" w:hAnsi="Arial" w:cs="Arial"/>
          <w:bCs/>
        </w:rPr>
      </w:pPr>
      <w:r w:rsidRPr="00681830">
        <w:rPr>
          <w:rFonts w:ascii="Arial" w:hAnsi="Arial" w:cs="Arial"/>
        </w:rPr>
        <w:lastRenderedPageBreak/>
        <w:t xml:space="preserve">Conduct a </w:t>
      </w:r>
      <w:r w:rsidRPr="00681830">
        <w:rPr>
          <w:rFonts w:ascii="Arial" w:hAnsi="Arial" w:cs="Arial"/>
          <w:b/>
        </w:rPr>
        <w:t>mapping of business and finance organizations</w:t>
      </w:r>
      <w:r w:rsidRPr="00681830">
        <w:rPr>
          <w:rFonts w:ascii="Arial" w:hAnsi="Arial" w:cs="Arial"/>
        </w:rPr>
        <w:t>, including the following intelligence information:</w:t>
      </w:r>
    </w:p>
    <w:p w:rsidR="00602828" w:rsidRPr="00681830" w:rsidRDefault="00602828" w:rsidP="00602828">
      <w:pPr>
        <w:pStyle w:val="NoSpacing"/>
        <w:numPr>
          <w:ilvl w:val="0"/>
          <w:numId w:val="9"/>
        </w:numPr>
        <w:jc w:val="both"/>
        <w:rPr>
          <w:rFonts w:ascii="Arial" w:hAnsi="Arial" w:cs="Arial"/>
        </w:rPr>
      </w:pPr>
      <w:r w:rsidRPr="00681830">
        <w:rPr>
          <w:rFonts w:ascii="Arial" w:hAnsi="Arial" w:cs="Arial"/>
        </w:rPr>
        <w:t>their profiles, strategies and key priorities;</w:t>
      </w:r>
    </w:p>
    <w:p w:rsidR="00602828" w:rsidRPr="00681830" w:rsidRDefault="00602828" w:rsidP="00602828">
      <w:pPr>
        <w:pStyle w:val="NoSpacing"/>
        <w:numPr>
          <w:ilvl w:val="0"/>
          <w:numId w:val="9"/>
        </w:numPr>
        <w:jc w:val="both"/>
        <w:rPr>
          <w:rFonts w:ascii="Arial" w:hAnsi="Arial" w:cs="Arial"/>
        </w:rPr>
      </w:pPr>
      <w:r w:rsidRPr="00681830">
        <w:rPr>
          <w:rFonts w:ascii="Arial" w:hAnsi="Arial" w:cs="Arial"/>
        </w:rPr>
        <w:t>the budget forecast cycle and the size of the budget attributed to Trade and Private Sector in Africa and specifically to start-up and SMEs owned by women and young entrepreneurs;</w:t>
      </w:r>
    </w:p>
    <w:p w:rsidR="00602828" w:rsidRPr="00681830" w:rsidRDefault="00602828" w:rsidP="00602828">
      <w:pPr>
        <w:pStyle w:val="NoSpacing"/>
        <w:numPr>
          <w:ilvl w:val="0"/>
          <w:numId w:val="9"/>
        </w:numPr>
        <w:jc w:val="both"/>
        <w:rPr>
          <w:rFonts w:ascii="Arial" w:hAnsi="Arial" w:cs="Arial"/>
        </w:rPr>
      </w:pPr>
      <w:r w:rsidRPr="00681830">
        <w:rPr>
          <w:rFonts w:ascii="Arial" w:hAnsi="Arial" w:cs="Arial"/>
        </w:rPr>
        <w:t>their pipeline of budget and the upcoming funding opportunities for Start-ups and SMEs in Africa;</w:t>
      </w:r>
    </w:p>
    <w:p w:rsidR="00602828" w:rsidRPr="00681830" w:rsidRDefault="00602828" w:rsidP="00602828">
      <w:pPr>
        <w:pStyle w:val="NoSpacing"/>
        <w:numPr>
          <w:ilvl w:val="0"/>
          <w:numId w:val="9"/>
        </w:numPr>
        <w:jc w:val="both"/>
        <w:rPr>
          <w:rFonts w:ascii="Arial" w:hAnsi="Arial" w:cs="Arial"/>
        </w:rPr>
      </w:pPr>
      <w:r w:rsidRPr="00681830">
        <w:rPr>
          <w:rFonts w:ascii="Arial" w:hAnsi="Arial" w:cs="Arial"/>
        </w:rPr>
        <w:t>the in-kind contribution (human resources/services, equipment) they provide to development projects;</w:t>
      </w:r>
    </w:p>
    <w:p w:rsidR="00602828" w:rsidRPr="00681830" w:rsidRDefault="00602828" w:rsidP="00602828">
      <w:pPr>
        <w:pStyle w:val="NormalWeb"/>
        <w:numPr>
          <w:ilvl w:val="0"/>
          <w:numId w:val="9"/>
        </w:numPr>
        <w:jc w:val="both"/>
        <w:rPr>
          <w:rFonts w:ascii="Arial" w:hAnsi="Arial" w:cs="Arial"/>
        </w:rPr>
      </w:pPr>
      <w:r w:rsidRPr="00681830">
        <w:rPr>
          <w:rFonts w:ascii="Arial" w:hAnsi="Arial" w:cs="Arial"/>
        </w:rPr>
        <w:t>the possibility for providing multi-year funding;</w:t>
      </w:r>
    </w:p>
    <w:p w:rsidR="00602828" w:rsidRPr="00681830" w:rsidRDefault="00602828" w:rsidP="00602828">
      <w:pPr>
        <w:pStyle w:val="NoSpacing"/>
        <w:numPr>
          <w:ilvl w:val="0"/>
          <w:numId w:val="9"/>
        </w:numPr>
        <w:jc w:val="both"/>
        <w:rPr>
          <w:rFonts w:ascii="Arial" w:hAnsi="Arial" w:cs="Arial"/>
        </w:rPr>
      </w:pPr>
      <w:r w:rsidRPr="00681830">
        <w:rPr>
          <w:rFonts w:ascii="Arial" w:hAnsi="Arial" w:cs="Arial"/>
        </w:rPr>
        <w:t>their interests and expectations on EAN;</w:t>
      </w:r>
    </w:p>
    <w:p w:rsidR="00602828" w:rsidRPr="00681830" w:rsidRDefault="00602828" w:rsidP="00602828">
      <w:pPr>
        <w:pStyle w:val="NoSpacing"/>
        <w:numPr>
          <w:ilvl w:val="0"/>
          <w:numId w:val="9"/>
        </w:numPr>
        <w:jc w:val="both"/>
        <w:rPr>
          <w:rFonts w:ascii="Arial" w:hAnsi="Arial" w:cs="Arial"/>
        </w:rPr>
      </w:pPr>
      <w:r w:rsidRPr="00681830">
        <w:rPr>
          <w:rFonts w:ascii="Arial" w:hAnsi="Arial" w:cs="Arial"/>
        </w:rPr>
        <w:t>the preconditions requested by the donors and financial institutions before financing EAN;</w:t>
      </w:r>
    </w:p>
    <w:p w:rsidR="00602828" w:rsidRPr="00681830" w:rsidRDefault="00602828" w:rsidP="00602828">
      <w:pPr>
        <w:pStyle w:val="NoSpacing"/>
        <w:numPr>
          <w:ilvl w:val="0"/>
          <w:numId w:val="9"/>
        </w:numPr>
        <w:jc w:val="both"/>
        <w:rPr>
          <w:rFonts w:ascii="Arial" w:hAnsi="Arial" w:cs="Arial"/>
        </w:rPr>
      </w:pPr>
      <w:r w:rsidRPr="00681830">
        <w:rPr>
          <w:rFonts w:ascii="Arial" w:hAnsi="Arial" w:cs="Arial"/>
        </w:rPr>
        <w:t>the responsibilities they could have on EAN;</w:t>
      </w:r>
    </w:p>
    <w:p w:rsidR="00602828" w:rsidRPr="00681830" w:rsidRDefault="00602828" w:rsidP="00602828">
      <w:pPr>
        <w:pStyle w:val="NoSpacing"/>
        <w:numPr>
          <w:ilvl w:val="0"/>
          <w:numId w:val="9"/>
        </w:numPr>
        <w:jc w:val="both"/>
        <w:rPr>
          <w:rFonts w:ascii="Arial" w:hAnsi="Arial" w:cs="Arial"/>
        </w:rPr>
      </w:pPr>
      <w:r w:rsidRPr="00681830">
        <w:rPr>
          <w:rFonts w:ascii="Arial" w:hAnsi="Arial" w:cs="Arial"/>
        </w:rPr>
        <w:t xml:space="preserve">the type of reporting, monitoring requested for implementing their fund. </w:t>
      </w:r>
    </w:p>
    <w:p w:rsidR="00602828" w:rsidRPr="00681830" w:rsidRDefault="00602828" w:rsidP="00602828">
      <w:pPr>
        <w:pStyle w:val="NoSpacing"/>
        <w:rPr>
          <w:rFonts w:ascii="Arial" w:hAnsi="Arial" w:cs="Arial"/>
        </w:rPr>
      </w:pPr>
    </w:p>
    <w:p w:rsidR="00602828" w:rsidRPr="00681830" w:rsidRDefault="00602828" w:rsidP="00602828">
      <w:pPr>
        <w:pStyle w:val="NoSpacing"/>
        <w:numPr>
          <w:ilvl w:val="1"/>
          <w:numId w:val="8"/>
        </w:numPr>
        <w:rPr>
          <w:rFonts w:ascii="Arial" w:hAnsi="Arial" w:cs="Arial"/>
        </w:rPr>
      </w:pPr>
      <w:r w:rsidRPr="00681830">
        <w:rPr>
          <w:rFonts w:ascii="Arial" w:hAnsi="Arial" w:cs="Arial"/>
        </w:rPr>
        <w:t xml:space="preserve">Elaboration of a matrix of potential business and donors’ organizations, including information on how they will be engaged in the implementation of EAN; and </w:t>
      </w:r>
    </w:p>
    <w:p w:rsidR="00602828" w:rsidRPr="00F8372E" w:rsidRDefault="00602828" w:rsidP="00602828">
      <w:pPr>
        <w:pStyle w:val="NoSpacing"/>
        <w:ind w:left="720"/>
        <w:rPr>
          <w:rFonts w:ascii="Arial" w:hAnsi="Arial" w:cs="Arial"/>
          <w:b/>
          <w:bCs/>
        </w:rPr>
      </w:pPr>
    </w:p>
    <w:p w:rsidR="00602828" w:rsidRPr="00F8372E" w:rsidRDefault="00602828" w:rsidP="00602828">
      <w:pPr>
        <w:pStyle w:val="NoSpacing"/>
        <w:numPr>
          <w:ilvl w:val="0"/>
          <w:numId w:val="9"/>
        </w:numPr>
        <w:jc w:val="both"/>
        <w:rPr>
          <w:rFonts w:ascii="Arial" w:hAnsi="Arial" w:cs="Arial"/>
        </w:rPr>
      </w:pPr>
      <w:r w:rsidRPr="00F8372E">
        <w:rPr>
          <w:rFonts w:ascii="Arial" w:hAnsi="Arial" w:cs="Arial"/>
        </w:rPr>
        <w:t xml:space="preserve">Select business and donors’ organizations for further consultations. The outcomes of the donors’ intelligence information will be presented and discussed with AUC Department of Trade and Industry and the Division of International Cooperation and Resources Mobilization. </w:t>
      </w:r>
    </w:p>
    <w:p w:rsidR="00602828" w:rsidRPr="00F8372E" w:rsidRDefault="00602828" w:rsidP="00602828">
      <w:pPr>
        <w:pStyle w:val="NoSpacing"/>
        <w:rPr>
          <w:rFonts w:ascii="Arial" w:hAnsi="Arial" w:cs="Arial"/>
          <w:b/>
        </w:rPr>
      </w:pPr>
    </w:p>
    <w:p w:rsidR="00602828" w:rsidRPr="00F8372E" w:rsidRDefault="00602828" w:rsidP="00602828">
      <w:pPr>
        <w:pStyle w:val="NoSpacing"/>
        <w:numPr>
          <w:ilvl w:val="0"/>
          <w:numId w:val="9"/>
        </w:numPr>
        <w:jc w:val="both"/>
        <w:rPr>
          <w:rFonts w:ascii="Arial" w:hAnsi="Arial" w:cs="Arial"/>
          <w:b/>
        </w:rPr>
      </w:pPr>
      <w:r w:rsidRPr="00F8372E">
        <w:rPr>
          <w:rFonts w:ascii="Arial" w:hAnsi="Arial" w:cs="Arial"/>
        </w:rPr>
        <w:t>Identification of a continental financial organization for the implementation of pillar 3 (investment financing network) and preparation of partnership agreement with AUC.</w:t>
      </w:r>
    </w:p>
    <w:p w:rsidR="00602828" w:rsidRPr="00F8372E" w:rsidRDefault="00602828" w:rsidP="002B6C3F">
      <w:pPr>
        <w:spacing w:after="0" w:line="240" w:lineRule="auto"/>
        <w:ind w:left="360"/>
        <w:rPr>
          <w:rFonts w:ascii="Verdana" w:hAnsi="Verdana"/>
          <w:sz w:val="24"/>
          <w:szCs w:val="24"/>
        </w:rPr>
      </w:pPr>
      <w:bookmarkStart w:id="9" w:name="_Toc505332388"/>
    </w:p>
    <w:p w:rsidR="00602828" w:rsidRPr="00F8372E" w:rsidRDefault="00602828" w:rsidP="00602828">
      <w:pPr>
        <w:pStyle w:val="Default"/>
        <w:numPr>
          <w:ilvl w:val="0"/>
          <w:numId w:val="18"/>
        </w:numPr>
        <w:rPr>
          <w:rFonts w:ascii="Arial" w:hAnsi="Arial" w:cs="Arial"/>
          <w:b/>
          <w:color w:val="auto"/>
        </w:rPr>
      </w:pPr>
      <w:r w:rsidRPr="00F8372E">
        <w:rPr>
          <w:rFonts w:ascii="Arial" w:hAnsi="Arial" w:cs="Arial"/>
          <w:b/>
        </w:rPr>
        <w:t>Expected  outputs</w:t>
      </w:r>
      <w:bookmarkEnd w:id="9"/>
    </w:p>
    <w:p w:rsidR="00602828" w:rsidRPr="00F8372E" w:rsidRDefault="00602828" w:rsidP="00602828">
      <w:pPr>
        <w:pStyle w:val="ListParagraph"/>
        <w:numPr>
          <w:ilvl w:val="0"/>
          <w:numId w:val="12"/>
        </w:numPr>
        <w:tabs>
          <w:tab w:val="left" w:pos="284"/>
        </w:tabs>
        <w:spacing w:after="0"/>
        <w:ind w:left="1080"/>
        <w:jc w:val="both"/>
        <w:rPr>
          <w:rFonts w:ascii="Arial" w:hAnsi="Arial" w:cs="Arial"/>
          <w:sz w:val="24"/>
          <w:szCs w:val="24"/>
        </w:rPr>
      </w:pPr>
      <w:r w:rsidRPr="00F8372E">
        <w:rPr>
          <w:rFonts w:ascii="Arial" w:hAnsi="Arial" w:cs="Arial"/>
          <w:sz w:val="24"/>
          <w:szCs w:val="24"/>
        </w:rPr>
        <w:t xml:space="preserve">An inception report, to be produced maximum two weeks after the signature of the contract and presenting the understanding of the assignment, the detailed methodology and the work plan for the assignment. </w:t>
      </w:r>
    </w:p>
    <w:p w:rsidR="00602828" w:rsidRPr="00F8372E" w:rsidRDefault="00602828" w:rsidP="00602828">
      <w:pPr>
        <w:pStyle w:val="ListParagraph"/>
        <w:numPr>
          <w:ilvl w:val="0"/>
          <w:numId w:val="12"/>
        </w:numPr>
        <w:tabs>
          <w:tab w:val="left" w:pos="284"/>
        </w:tabs>
        <w:spacing w:after="0"/>
        <w:ind w:left="1080"/>
        <w:jc w:val="both"/>
        <w:rPr>
          <w:rFonts w:ascii="Arial" w:hAnsi="Arial" w:cs="Arial"/>
          <w:sz w:val="24"/>
          <w:szCs w:val="24"/>
        </w:rPr>
      </w:pPr>
      <w:r w:rsidRPr="00F8372E">
        <w:rPr>
          <w:rFonts w:ascii="Arial" w:hAnsi="Arial" w:cs="Arial"/>
          <w:sz w:val="24"/>
          <w:szCs w:val="24"/>
        </w:rPr>
        <w:t>An interim report</w:t>
      </w:r>
      <w:r w:rsidRPr="00F8372E">
        <w:rPr>
          <w:rFonts w:ascii="Arial" w:hAnsi="Arial" w:cs="Arial"/>
          <w:sz w:val="24"/>
          <w:szCs w:val="24"/>
          <w:lang w:val="en-GB"/>
        </w:rPr>
        <w:t xml:space="preserve"> describing the progress and eventual challenges of the mission;</w:t>
      </w:r>
      <w:r w:rsidRPr="00F8372E">
        <w:rPr>
          <w:rFonts w:ascii="Arial" w:hAnsi="Arial" w:cs="Arial"/>
          <w:sz w:val="24"/>
          <w:szCs w:val="24"/>
        </w:rPr>
        <w:t xml:space="preserve"> </w:t>
      </w:r>
    </w:p>
    <w:p w:rsidR="00602828" w:rsidRPr="00F8372E" w:rsidRDefault="00602828" w:rsidP="00602828">
      <w:pPr>
        <w:pStyle w:val="ListParagraph"/>
        <w:numPr>
          <w:ilvl w:val="0"/>
          <w:numId w:val="12"/>
        </w:numPr>
        <w:tabs>
          <w:tab w:val="left" w:pos="284"/>
        </w:tabs>
        <w:spacing w:after="0"/>
        <w:ind w:left="1080"/>
        <w:jc w:val="both"/>
        <w:rPr>
          <w:rFonts w:ascii="Arial" w:hAnsi="Arial" w:cs="Arial"/>
          <w:sz w:val="24"/>
          <w:szCs w:val="24"/>
        </w:rPr>
      </w:pPr>
      <w:r w:rsidRPr="00F8372E">
        <w:rPr>
          <w:rFonts w:ascii="Arial" w:hAnsi="Arial" w:cs="Arial"/>
          <w:sz w:val="24"/>
          <w:szCs w:val="24"/>
        </w:rPr>
        <w:t>A final report summarizing the</w:t>
      </w:r>
      <w:r w:rsidRPr="00F8372E">
        <w:rPr>
          <w:rFonts w:ascii="Arial" w:hAnsi="Arial" w:cs="Arial"/>
          <w:sz w:val="24"/>
          <w:szCs w:val="24"/>
          <w:lang w:val="en-GB"/>
        </w:rPr>
        <w:t xml:space="preserve"> background, the activities and the</w:t>
      </w:r>
      <w:r w:rsidRPr="00F8372E">
        <w:rPr>
          <w:rFonts w:ascii="Arial" w:hAnsi="Arial" w:cs="Arial"/>
          <w:sz w:val="24"/>
          <w:szCs w:val="24"/>
        </w:rPr>
        <w:t xml:space="preserve"> results of the </w:t>
      </w:r>
      <w:r w:rsidRPr="00F8372E">
        <w:rPr>
          <w:rFonts w:ascii="Arial" w:hAnsi="Arial" w:cs="Arial"/>
          <w:sz w:val="24"/>
          <w:szCs w:val="24"/>
          <w:lang w:val="en-GB"/>
        </w:rPr>
        <w:t>mission.</w:t>
      </w:r>
    </w:p>
    <w:p w:rsidR="00602828" w:rsidRPr="00F8372E" w:rsidRDefault="00602828" w:rsidP="00602828">
      <w:pPr>
        <w:pStyle w:val="ListParagraph"/>
        <w:numPr>
          <w:ilvl w:val="0"/>
          <w:numId w:val="12"/>
        </w:numPr>
        <w:tabs>
          <w:tab w:val="left" w:pos="284"/>
        </w:tabs>
        <w:spacing w:after="0"/>
        <w:ind w:left="1080"/>
        <w:jc w:val="both"/>
        <w:rPr>
          <w:rFonts w:ascii="Arial" w:hAnsi="Arial" w:cs="Arial"/>
          <w:sz w:val="24"/>
          <w:szCs w:val="24"/>
        </w:rPr>
      </w:pPr>
      <w:r w:rsidRPr="00F8372E">
        <w:rPr>
          <w:rFonts w:ascii="Arial" w:hAnsi="Arial" w:cs="Arial"/>
          <w:sz w:val="24"/>
          <w:szCs w:val="24"/>
          <w:lang w:val="en-GB"/>
        </w:rPr>
        <w:t xml:space="preserve">EAN logical </w:t>
      </w:r>
      <w:r w:rsidRPr="00F8372E">
        <w:rPr>
          <w:rFonts w:ascii="Arial" w:hAnsi="Arial" w:cs="Arial"/>
          <w:sz w:val="24"/>
          <w:szCs w:val="24"/>
        </w:rPr>
        <w:t>framework and work plan;</w:t>
      </w:r>
    </w:p>
    <w:p w:rsidR="00602828" w:rsidRPr="00F8372E" w:rsidRDefault="00602828" w:rsidP="00602828">
      <w:pPr>
        <w:pStyle w:val="ListParagraph"/>
        <w:numPr>
          <w:ilvl w:val="0"/>
          <w:numId w:val="12"/>
        </w:numPr>
        <w:tabs>
          <w:tab w:val="left" w:pos="284"/>
        </w:tabs>
        <w:spacing w:after="0"/>
        <w:ind w:left="1080"/>
        <w:jc w:val="both"/>
        <w:rPr>
          <w:rFonts w:ascii="Arial" w:hAnsi="Arial" w:cs="Arial"/>
          <w:sz w:val="24"/>
          <w:szCs w:val="24"/>
        </w:rPr>
      </w:pPr>
      <w:r w:rsidRPr="00F8372E">
        <w:rPr>
          <w:rFonts w:ascii="Arial" w:hAnsi="Arial" w:cs="Arial"/>
          <w:sz w:val="24"/>
          <w:szCs w:val="24"/>
        </w:rPr>
        <w:t>Resource Mobilization Strategy for the EAN</w:t>
      </w:r>
      <w:r w:rsidRPr="00F8372E">
        <w:rPr>
          <w:rFonts w:ascii="Arial" w:hAnsi="Arial" w:cs="Arial"/>
          <w:sz w:val="24"/>
          <w:szCs w:val="24"/>
          <w:lang w:val="en-GB"/>
        </w:rPr>
        <w:t>;</w:t>
      </w:r>
    </w:p>
    <w:p w:rsidR="00602828" w:rsidRPr="00F8372E" w:rsidRDefault="00602828" w:rsidP="00602828">
      <w:pPr>
        <w:pStyle w:val="ListParagraph"/>
        <w:numPr>
          <w:ilvl w:val="0"/>
          <w:numId w:val="12"/>
        </w:numPr>
        <w:tabs>
          <w:tab w:val="left" w:pos="284"/>
        </w:tabs>
        <w:spacing w:after="0"/>
        <w:ind w:left="1080"/>
        <w:jc w:val="both"/>
        <w:rPr>
          <w:rFonts w:ascii="Arial" w:hAnsi="Arial" w:cs="Arial"/>
          <w:sz w:val="24"/>
          <w:szCs w:val="24"/>
        </w:rPr>
      </w:pPr>
      <w:r w:rsidRPr="00F8372E">
        <w:rPr>
          <w:rFonts w:ascii="Arial" w:hAnsi="Arial" w:cs="Arial"/>
          <w:sz w:val="24"/>
          <w:szCs w:val="24"/>
          <w:lang w:val="en-GB"/>
        </w:rPr>
        <w:t>Communication materials for approaching business and donors’ organizations;</w:t>
      </w:r>
    </w:p>
    <w:p w:rsidR="00602828" w:rsidRPr="00F8372E" w:rsidRDefault="00602828" w:rsidP="00602828">
      <w:pPr>
        <w:pStyle w:val="ListParagraph"/>
        <w:numPr>
          <w:ilvl w:val="0"/>
          <w:numId w:val="12"/>
        </w:numPr>
        <w:tabs>
          <w:tab w:val="left" w:pos="284"/>
        </w:tabs>
        <w:spacing w:after="0"/>
        <w:ind w:left="1080"/>
        <w:jc w:val="both"/>
        <w:rPr>
          <w:rFonts w:ascii="Arial" w:hAnsi="Arial" w:cs="Arial"/>
          <w:sz w:val="24"/>
          <w:szCs w:val="24"/>
        </w:rPr>
      </w:pPr>
      <w:r w:rsidRPr="00F8372E">
        <w:rPr>
          <w:rFonts w:ascii="Arial" w:hAnsi="Arial" w:cs="Arial"/>
          <w:sz w:val="24"/>
          <w:szCs w:val="24"/>
          <w:lang w:val="en-GB"/>
        </w:rPr>
        <w:t xml:space="preserve">Mapping report of business and donors’ organizations; </w:t>
      </w:r>
    </w:p>
    <w:p w:rsidR="00602828" w:rsidRPr="00F8372E" w:rsidRDefault="00602828" w:rsidP="00602828">
      <w:pPr>
        <w:pStyle w:val="ListParagraph"/>
        <w:numPr>
          <w:ilvl w:val="0"/>
          <w:numId w:val="12"/>
        </w:numPr>
        <w:tabs>
          <w:tab w:val="left" w:pos="284"/>
        </w:tabs>
        <w:spacing w:after="0"/>
        <w:ind w:left="1080"/>
        <w:jc w:val="both"/>
        <w:rPr>
          <w:rFonts w:ascii="Arial" w:hAnsi="Arial" w:cs="Arial"/>
          <w:sz w:val="24"/>
          <w:szCs w:val="24"/>
        </w:rPr>
      </w:pPr>
      <w:r w:rsidRPr="00F8372E">
        <w:rPr>
          <w:rFonts w:ascii="Arial" w:hAnsi="Arial" w:cs="Arial"/>
          <w:sz w:val="24"/>
          <w:szCs w:val="24"/>
        </w:rPr>
        <w:lastRenderedPageBreak/>
        <w:t xml:space="preserve">Round table report with </w:t>
      </w:r>
      <w:r w:rsidRPr="00F8372E">
        <w:rPr>
          <w:rFonts w:ascii="Arial" w:hAnsi="Arial" w:cs="Arial"/>
          <w:sz w:val="24"/>
          <w:szCs w:val="24"/>
          <w:lang w:val="en-GB"/>
        </w:rPr>
        <w:t xml:space="preserve">business and donors’ </w:t>
      </w:r>
      <w:r w:rsidRPr="00F8372E">
        <w:rPr>
          <w:rFonts w:ascii="Arial" w:hAnsi="Arial" w:cs="Arial"/>
          <w:sz w:val="24"/>
          <w:szCs w:val="24"/>
        </w:rPr>
        <w:t xml:space="preserve">organizations which expressed </w:t>
      </w:r>
      <w:r w:rsidRPr="00F8372E">
        <w:rPr>
          <w:rFonts w:ascii="Arial" w:hAnsi="Arial" w:cs="Arial"/>
          <w:sz w:val="24"/>
          <w:szCs w:val="24"/>
          <w:lang w:val="en-GB"/>
        </w:rPr>
        <w:t xml:space="preserve">an </w:t>
      </w:r>
      <w:r w:rsidRPr="00F8372E">
        <w:rPr>
          <w:rFonts w:ascii="Arial" w:hAnsi="Arial" w:cs="Arial"/>
          <w:sz w:val="24"/>
          <w:szCs w:val="24"/>
        </w:rPr>
        <w:t>interest on EAN implementation</w:t>
      </w:r>
      <w:r w:rsidRPr="00F8372E">
        <w:rPr>
          <w:rFonts w:ascii="Arial" w:hAnsi="Arial" w:cs="Arial"/>
          <w:sz w:val="24"/>
          <w:szCs w:val="24"/>
          <w:lang w:val="en-GB"/>
        </w:rPr>
        <w:t>;</w:t>
      </w:r>
    </w:p>
    <w:p w:rsidR="00602828" w:rsidRPr="00F55D2F" w:rsidRDefault="00602828" w:rsidP="00F55D2F">
      <w:pPr>
        <w:pStyle w:val="ListParagraph"/>
        <w:numPr>
          <w:ilvl w:val="0"/>
          <w:numId w:val="12"/>
        </w:numPr>
        <w:tabs>
          <w:tab w:val="left" w:pos="284"/>
        </w:tabs>
        <w:spacing w:after="0"/>
        <w:ind w:left="1080"/>
        <w:jc w:val="both"/>
        <w:rPr>
          <w:rFonts w:ascii="Arial" w:hAnsi="Arial" w:cs="Arial"/>
          <w:sz w:val="24"/>
          <w:szCs w:val="24"/>
        </w:rPr>
      </w:pPr>
      <w:r w:rsidRPr="00F8372E">
        <w:rPr>
          <w:rFonts w:ascii="Arial" w:hAnsi="Arial" w:cs="Arial"/>
          <w:sz w:val="24"/>
          <w:szCs w:val="24"/>
          <w:lang w:val="en-GB"/>
        </w:rPr>
        <w:t>Contribution agreements between AUC and selected business and donors’ organizations;</w:t>
      </w:r>
    </w:p>
    <w:p w:rsidR="00602828" w:rsidRPr="00F8372E" w:rsidRDefault="00602828" w:rsidP="00602828">
      <w:pPr>
        <w:tabs>
          <w:tab w:val="left" w:pos="284"/>
        </w:tabs>
        <w:spacing w:after="0" w:line="240" w:lineRule="auto"/>
        <w:jc w:val="both"/>
        <w:rPr>
          <w:rFonts w:ascii="Arial" w:hAnsi="Arial" w:cs="Arial"/>
          <w:sz w:val="24"/>
          <w:szCs w:val="24"/>
        </w:rPr>
      </w:pPr>
    </w:p>
    <w:p w:rsidR="00602828" w:rsidRPr="00F8372E" w:rsidRDefault="00F55D2F" w:rsidP="00602828">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outputs for the Finance Expert expert are</w:t>
      </w:r>
      <w:r w:rsidR="00602828" w:rsidRPr="00F8372E">
        <w:rPr>
          <w:rFonts w:ascii="Arial" w:eastAsia="Times New Roman" w:hAnsi="Arial" w:cs="Arial"/>
          <w:sz w:val="24"/>
          <w:szCs w:val="24"/>
          <w:lang w:eastAsia="en-GB"/>
        </w:rPr>
        <w:t xml:space="preserve"> defined as follows:</w:t>
      </w:r>
    </w:p>
    <w:p w:rsidR="00602828" w:rsidRPr="00F8372E" w:rsidRDefault="00602828" w:rsidP="00602828">
      <w:pPr>
        <w:autoSpaceDE w:val="0"/>
        <w:autoSpaceDN w:val="0"/>
        <w:adjustRightInd w:val="0"/>
        <w:spacing w:after="0" w:line="240" w:lineRule="auto"/>
        <w:rPr>
          <w:rFonts w:ascii="Arial" w:eastAsia="Times New Roman" w:hAnsi="Arial" w:cs="Arial"/>
          <w:sz w:val="24"/>
          <w:szCs w:val="24"/>
          <w:lang w:eastAsia="en-GB"/>
        </w:rPr>
      </w:pPr>
    </w:p>
    <w:tbl>
      <w:tblPr>
        <w:tblStyle w:val="TableGrid"/>
        <w:tblW w:w="9378" w:type="dxa"/>
        <w:tblInd w:w="85" w:type="dxa"/>
        <w:tblLayout w:type="fixed"/>
        <w:tblLook w:val="04A0" w:firstRow="1" w:lastRow="0" w:firstColumn="1" w:lastColumn="0" w:noHBand="0" w:noVBand="1"/>
      </w:tblPr>
      <w:tblGrid>
        <w:gridCol w:w="715"/>
        <w:gridCol w:w="3605"/>
        <w:gridCol w:w="2070"/>
        <w:gridCol w:w="2988"/>
      </w:tblGrid>
      <w:tr w:rsidR="00602828" w:rsidRPr="00F84124" w:rsidTr="004E2D01">
        <w:tc>
          <w:tcPr>
            <w:tcW w:w="715" w:type="dxa"/>
            <w:shd w:val="clear" w:color="auto" w:fill="BDD6EE" w:themeFill="accent1" w:themeFillTint="66"/>
          </w:tcPr>
          <w:p w:rsidR="00602828" w:rsidRPr="00F84124" w:rsidRDefault="00602828" w:rsidP="005F227E">
            <w:pPr>
              <w:jc w:val="both"/>
              <w:rPr>
                <w:rFonts w:ascii="Arial" w:hAnsi="Arial" w:cs="Arial"/>
                <w:b/>
                <w:sz w:val="23"/>
                <w:szCs w:val="23"/>
              </w:rPr>
            </w:pPr>
            <w:r w:rsidRPr="00F84124">
              <w:rPr>
                <w:rFonts w:ascii="Arial" w:hAnsi="Arial" w:cs="Arial"/>
                <w:b/>
                <w:sz w:val="23"/>
                <w:szCs w:val="23"/>
              </w:rPr>
              <w:t>S/no</w:t>
            </w:r>
          </w:p>
        </w:tc>
        <w:tc>
          <w:tcPr>
            <w:tcW w:w="3605" w:type="dxa"/>
            <w:shd w:val="clear" w:color="auto" w:fill="BDD6EE" w:themeFill="accent1" w:themeFillTint="66"/>
          </w:tcPr>
          <w:p w:rsidR="00602828" w:rsidRPr="00F84124" w:rsidRDefault="00602828" w:rsidP="005F227E">
            <w:pPr>
              <w:jc w:val="both"/>
              <w:rPr>
                <w:rFonts w:ascii="Arial" w:hAnsi="Arial" w:cs="Arial"/>
                <w:b/>
                <w:sz w:val="23"/>
                <w:szCs w:val="23"/>
              </w:rPr>
            </w:pPr>
            <w:r w:rsidRPr="00F84124">
              <w:rPr>
                <w:rFonts w:ascii="Arial" w:hAnsi="Arial" w:cs="Arial"/>
                <w:b/>
                <w:sz w:val="23"/>
                <w:szCs w:val="23"/>
              </w:rPr>
              <w:t>Activity</w:t>
            </w:r>
          </w:p>
        </w:tc>
        <w:tc>
          <w:tcPr>
            <w:tcW w:w="2070" w:type="dxa"/>
            <w:shd w:val="clear" w:color="auto" w:fill="BDD6EE" w:themeFill="accent1" w:themeFillTint="66"/>
          </w:tcPr>
          <w:p w:rsidR="00602828" w:rsidRPr="00F84124" w:rsidRDefault="00602828" w:rsidP="005F227E">
            <w:pPr>
              <w:jc w:val="both"/>
              <w:rPr>
                <w:rFonts w:ascii="Arial" w:hAnsi="Arial" w:cs="Arial"/>
                <w:b/>
                <w:sz w:val="23"/>
                <w:szCs w:val="23"/>
              </w:rPr>
            </w:pPr>
            <w:r w:rsidRPr="00F84124">
              <w:rPr>
                <w:rFonts w:ascii="Arial" w:hAnsi="Arial" w:cs="Arial"/>
                <w:b/>
                <w:sz w:val="23"/>
                <w:szCs w:val="23"/>
              </w:rPr>
              <w:t>Anticipated Duration(Days)</w:t>
            </w:r>
          </w:p>
        </w:tc>
        <w:tc>
          <w:tcPr>
            <w:tcW w:w="2988" w:type="dxa"/>
            <w:shd w:val="clear" w:color="auto" w:fill="BDD6EE" w:themeFill="accent1" w:themeFillTint="66"/>
          </w:tcPr>
          <w:p w:rsidR="00602828" w:rsidRPr="00F84124" w:rsidRDefault="00602828" w:rsidP="005F227E">
            <w:pPr>
              <w:jc w:val="both"/>
              <w:rPr>
                <w:rFonts w:ascii="Arial" w:hAnsi="Arial" w:cs="Arial"/>
                <w:b/>
                <w:sz w:val="23"/>
                <w:szCs w:val="23"/>
              </w:rPr>
            </w:pPr>
            <w:r>
              <w:rPr>
                <w:rFonts w:ascii="Arial" w:hAnsi="Arial" w:cs="Arial"/>
                <w:b/>
                <w:sz w:val="23"/>
                <w:szCs w:val="23"/>
              </w:rPr>
              <w:t>Deliverable/Output</w:t>
            </w:r>
          </w:p>
        </w:tc>
      </w:tr>
      <w:tr w:rsidR="00602828" w:rsidRPr="00F84124" w:rsidTr="004E2D01">
        <w:tc>
          <w:tcPr>
            <w:tcW w:w="715" w:type="dxa"/>
            <w:shd w:val="clear" w:color="auto" w:fill="BDD6EE" w:themeFill="accent1" w:themeFillTint="66"/>
          </w:tcPr>
          <w:p w:rsidR="00602828" w:rsidRPr="00F84124" w:rsidRDefault="00602828" w:rsidP="005F227E">
            <w:pPr>
              <w:jc w:val="both"/>
              <w:rPr>
                <w:rFonts w:ascii="Arial" w:hAnsi="Arial" w:cs="Arial"/>
                <w:b/>
                <w:sz w:val="23"/>
                <w:szCs w:val="23"/>
              </w:rPr>
            </w:pPr>
            <w:r w:rsidRPr="00F84124">
              <w:rPr>
                <w:rFonts w:ascii="Arial" w:hAnsi="Arial" w:cs="Arial"/>
                <w:b/>
                <w:sz w:val="23"/>
                <w:szCs w:val="23"/>
              </w:rPr>
              <w:t>1</w:t>
            </w:r>
          </w:p>
        </w:tc>
        <w:tc>
          <w:tcPr>
            <w:tcW w:w="3605" w:type="dxa"/>
            <w:shd w:val="clear" w:color="auto" w:fill="BDD6EE" w:themeFill="accent1" w:themeFillTint="66"/>
          </w:tcPr>
          <w:p w:rsidR="00602828" w:rsidRPr="00947BDA" w:rsidRDefault="00602828" w:rsidP="005F227E">
            <w:pPr>
              <w:spacing w:after="0" w:line="240" w:lineRule="auto"/>
              <w:rPr>
                <w:rFonts w:ascii="Arial" w:hAnsi="Arial" w:cs="Arial"/>
                <w:sz w:val="23"/>
                <w:szCs w:val="23"/>
              </w:rPr>
            </w:pPr>
            <w:r w:rsidRPr="00947BDA">
              <w:rPr>
                <w:rFonts w:ascii="Arial" w:hAnsi="Arial" w:cs="Arial"/>
                <w:sz w:val="23"/>
                <w:szCs w:val="23"/>
              </w:rPr>
              <w:t>Fund mobilization strategy, including an action plan</w:t>
            </w:r>
          </w:p>
          <w:p w:rsidR="00602828" w:rsidRPr="00947BDA" w:rsidRDefault="00602828" w:rsidP="005F227E">
            <w:pPr>
              <w:jc w:val="both"/>
              <w:rPr>
                <w:rFonts w:ascii="Arial" w:hAnsi="Arial" w:cs="Arial"/>
                <w:sz w:val="23"/>
                <w:szCs w:val="23"/>
              </w:rPr>
            </w:pPr>
            <w:r w:rsidRPr="00947BDA">
              <w:rPr>
                <w:rFonts w:ascii="Arial" w:hAnsi="Arial" w:cs="Arial"/>
                <w:sz w:val="23"/>
                <w:szCs w:val="23"/>
              </w:rPr>
              <w:t>Promotional materials to be presented to donors’ organizations</w:t>
            </w:r>
          </w:p>
        </w:tc>
        <w:tc>
          <w:tcPr>
            <w:tcW w:w="2070" w:type="dxa"/>
            <w:shd w:val="clear" w:color="auto" w:fill="BDD6EE" w:themeFill="accent1" w:themeFillTint="66"/>
          </w:tcPr>
          <w:p w:rsidR="00602828" w:rsidRPr="00947BDA" w:rsidRDefault="00602828" w:rsidP="005F227E">
            <w:pPr>
              <w:jc w:val="both"/>
              <w:rPr>
                <w:rFonts w:ascii="Arial" w:hAnsi="Arial" w:cs="Arial"/>
                <w:sz w:val="23"/>
                <w:szCs w:val="23"/>
              </w:rPr>
            </w:pPr>
            <w:r w:rsidRPr="00947BDA">
              <w:rPr>
                <w:rFonts w:ascii="Arial" w:hAnsi="Arial" w:cs="Arial"/>
                <w:sz w:val="23"/>
                <w:szCs w:val="23"/>
              </w:rPr>
              <w:t>12 days</w:t>
            </w:r>
          </w:p>
        </w:tc>
        <w:tc>
          <w:tcPr>
            <w:tcW w:w="2988" w:type="dxa"/>
            <w:shd w:val="clear" w:color="auto" w:fill="BDD6EE" w:themeFill="accent1" w:themeFillTint="66"/>
          </w:tcPr>
          <w:p w:rsidR="00602828" w:rsidRPr="00F84124" w:rsidRDefault="00602828" w:rsidP="005F227E">
            <w:pPr>
              <w:jc w:val="both"/>
              <w:rPr>
                <w:rFonts w:ascii="Arial" w:hAnsi="Arial" w:cs="Arial"/>
                <w:b/>
                <w:sz w:val="23"/>
                <w:szCs w:val="23"/>
              </w:rPr>
            </w:pPr>
            <w:r w:rsidRPr="00F84124">
              <w:rPr>
                <w:rFonts w:ascii="Arial" w:hAnsi="Arial" w:cs="Arial"/>
                <w:sz w:val="23"/>
                <w:szCs w:val="23"/>
              </w:rPr>
              <w:t xml:space="preserve">Draft mobilization strategy ready </w:t>
            </w:r>
          </w:p>
        </w:tc>
      </w:tr>
      <w:tr w:rsidR="00602828" w:rsidRPr="00F84124" w:rsidTr="004E2D01">
        <w:tc>
          <w:tcPr>
            <w:tcW w:w="715" w:type="dxa"/>
            <w:shd w:val="clear" w:color="auto" w:fill="BDD6EE" w:themeFill="accent1" w:themeFillTint="66"/>
          </w:tcPr>
          <w:p w:rsidR="00602828" w:rsidRPr="00F84124" w:rsidRDefault="00602828" w:rsidP="005F227E">
            <w:pPr>
              <w:jc w:val="both"/>
              <w:rPr>
                <w:rFonts w:ascii="Arial" w:hAnsi="Arial" w:cs="Arial"/>
                <w:b/>
                <w:sz w:val="23"/>
                <w:szCs w:val="23"/>
              </w:rPr>
            </w:pPr>
            <w:r w:rsidRPr="00F84124">
              <w:rPr>
                <w:rFonts w:ascii="Arial" w:hAnsi="Arial" w:cs="Arial"/>
                <w:b/>
                <w:sz w:val="23"/>
                <w:szCs w:val="23"/>
              </w:rPr>
              <w:t>2</w:t>
            </w:r>
          </w:p>
        </w:tc>
        <w:tc>
          <w:tcPr>
            <w:tcW w:w="3605" w:type="dxa"/>
            <w:shd w:val="clear" w:color="auto" w:fill="BDD6EE" w:themeFill="accent1" w:themeFillTint="66"/>
          </w:tcPr>
          <w:p w:rsidR="00602828" w:rsidRPr="00F84124" w:rsidRDefault="00602828" w:rsidP="005F227E">
            <w:pPr>
              <w:jc w:val="both"/>
              <w:rPr>
                <w:rFonts w:ascii="Arial" w:hAnsi="Arial" w:cs="Arial"/>
                <w:sz w:val="23"/>
                <w:szCs w:val="23"/>
              </w:rPr>
            </w:pPr>
            <w:r w:rsidRPr="00F84124">
              <w:rPr>
                <w:rFonts w:ascii="Arial" w:hAnsi="Arial" w:cs="Arial"/>
                <w:sz w:val="23"/>
                <w:szCs w:val="23"/>
              </w:rPr>
              <w:t xml:space="preserve">Mapping and matrix finance organizations </w:t>
            </w:r>
          </w:p>
          <w:p w:rsidR="00602828" w:rsidRPr="00F84124" w:rsidRDefault="00602828" w:rsidP="005F227E">
            <w:pPr>
              <w:jc w:val="both"/>
              <w:rPr>
                <w:rFonts w:ascii="Arial" w:hAnsi="Arial" w:cs="Arial"/>
                <w:sz w:val="23"/>
                <w:szCs w:val="23"/>
              </w:rPr>
            </w:pPr>
            <w:r w:rsidRPr="00F84124">
              <w:rPr>
                <w:rFonts w:ascii="Arial" w:hAnsi="Arial" w:cs="Arial"/>
                <w:sz w:val="23"/>
                <w:szCs w:val="23"/>
              </w:rPr>
              <w:t>Consultations with finance organizations</w:t>
            </w:r>
          </w:p>
          <w:p w:rsidR="00602828" w:rsidRPr="00F84124" w:rsidRDefault="00602828" w:rsidP="005F227E">
            <w:pPr>
              <w:jc w:val="both"/>
              <w:rPr>
                <w:rFonts w:ascii="Arial" w:hAnsi="Arial" w:cs="Arial"/>
                <w:b/>
                <w:sz w:val="23"/>
                <w:szCs w:val="23"/>
              </w:rPr>
            </w:pPr>
            <w:r w:rsidRPr="00F84124">
              <w:rPr>
                <w:rFonts w:ascii="Arial" w:hAnsi="Arial" w:cs="Arial"/>
                <w:sz w:val="23"/>
                <w:szCs w:val="23"/>
              </w:rPr>
              <w:t>Round table with AUC finance organizations which expressed an interest on EAN</w:t>
            </w:r>
          </w:p>
        </w:tc>
        <w:tc>
          <w:tcPr>
            <w:tcW w:w="2070" w:type="dxa"/>
            <w:shd w:val="clear" w:color="auto" w:fill="BDD6EE" w:themeFill="accent1" w:themeFillTint="66"/>
          </w:tcPr>
          <w:p w:rsidR="00602828" w:rsidRPr="008875C6" w:rsidRDefault="00602828" w:rsidP="005F227E">
            <w:pPr>
              <w:jc w:val="both"/>
              <w:rPr>
                <w:rFonts w:ascii="Arial" w:hAnsi="Arial" w:cs="Arial"/>
                <w:b/>
                <w:sz w:val="23"/>
                <w:szCs w:val="23"/>
                <w:highlight w:val="yellow"/>
              </w:rPr>
            </w:pPr>
            <w:r w:rsidRPr="0036486A">
              <w:rPr>
                <w:rFonts w:ascii="Arial" w:hAnsi="Arial" w:cs="Arial"/>
                <w:sz w:val="23"/>
                <w:szCs w:val="23"/>
              </w:rPr>
              <w:t>39 days</w:t>
            </w:r>
          </w:p>
        </w:tc>
        <w:tc>
          <w:tcPr>
            <w:tcW w:w="2988" w:type="dxa"/>
            <w:shd w:val="clear" w:color="auto" w:fill="BDD6EE" w:themeFill="accent1" w:themeFillTint="66"/>
          </w:tcPr>
          <w:p w:rsidR="00602828" w:rsidRPr="00F84124" w:rsidRDefault="00602828" w:rsidP="005F227E">
            <w:pPr>
              <w:jc w:val="both"/>
              <w:rPr>
                <w:rFonts w:ascii="Arial" w:hAnsi="Arial" w:cs="Arial"/>
                <w:b/>
                <w:sz w:val="23"/>
                <w:szCs w:val="23"/>
              </w:rPr>
            </w:pPr>
            <w:r w:rsidRPr="00F84124">
              <w:rPr>
                <w:rFonts w:ascii="Arial" w:hAnsi="Arial" w:cs="Arial"/>
                <w:sz w:val="23"/>
                <w:szCs w:val="23"/>
              </w:rPr>
              <w:t>Full draft study report ready</w:t>
            </w:r>
          </w:p>
        </w:tc>
      </w:tr>
      <w:tr w:rsidR="00602828" w:rsidRPr="00F84124" w:rsidTr="004E2D01">
        <w:tc>
          <w:tcPr>
            <w:tcW w:w="715" w:type="dxa"/>
            <w:shd w:val="clear" w:color="auto" w:fill="BDD6EE" w:themeFill="accent1" w:themeFillTint="66"/>
          </w:tcPr>
          <w:p w:rsidR="00602828" w:rsidRPr="00F84124" w:rsidRDefault="00602828" w:rsidP="005F227E">
            <w:pPr>
              <w:jc w:val="both"/>
              <w:rPr>
                <w:rFonts w:ascii="Arial" w:hAnsi="Arial" w:cs="Arial"/>
                <w:b/>
                <w:sz w:val="23"/>
                <w:szCs w:val="23"/>
              </w:rPr>
            </w:pPr>
            <w:r w:rsidRPr="00F84124">
              <w:rPr>
                <w:rFonts w:ascii="Arial" w:hAnsi="Arial" w:cs="Arial"/>
                <w:b/>
                <w:sz w:val="23"/>
                <w:szCs w:val="23"/>
              </w:rPr>
              <w:t>3</w:t>
            </w:r>
          </w:p>
        </w:tc>
        <w:tc>
          <w:tcPr>
            <w:tcW w:w="3605" w:type="dxa"/>
            <w:shd w:val="clear" w:color="auto" w:fill="BDD6EE" w:themeFill="accent1" w:themeFillTint="66"/>
          </w:tcPr>
          <w:p w:rsidR="00602828" w:rsidRPr="00F84124" w:rsidRDefault="00602828" w:rsidP="005F227E">
            <w:pPr>
              <w:spacing w:after="0" w:line="240" w:lineRule="auto"/>
              <w:rPr>
                <w:rFonts w:ascii="Arial" w:hAnsi="Arial" w:cs="Arial"/>
                <w:sz w:val="23"/>
                <w:szCs w:val="23"/>
              </w:rPr>
            </w:pPr>
            <w:r w:rsidRPr="00F84124">
              <w:rPr>
                <w:rFonts w:ascii="Arial" w:hAnsi="Arial" w:cs="Arial"/>
                <w:sz w:val="23"/>
                <w:szCs w:val="23"/>
              </w:rPr>
              <w:t>Draft of contribution agreements between AUC and financial organizations which expressed an interest to finance EAN</w:t>
            </w:r>
          </w:p>
          <w:p w:rsidR="00602828" w:rsidRPr="00F84124" w:rsidRDefault="00602828" w:rsidP="005F227E">
            <w:pPr>
              <w:jc w:val="both"/>
              <w:rPr>
                <w:rFonts w:ascii="Arial" w:hAnsi="Arial" w:cs="Arial"/>
                <w:b/>
                <w:sz w:val="23"/>
                <w:szCs w:val="23"/>
              </w:rPr>
            </w:pPr>
            <w:r w:rsidRPr="00F84124">
              <w:rPr>
                <w:rFonts w:ascii="Arial" w:hAnsi="Arial" w:cs="Arial"/>
                <w:sz w:val="23"/>
                <w:szCs w:val="23"/>
              </w:rPr>
              <w:t>Completion and validation of the contribution agreements by the legal services of AUC and the concerned donor’s organizations</w:t>
            </w:r>
          </w:p>
        </w:tc>
        <w:tc>
          <w:tcPr>
            <w:tcW w:w="2070" w:type="dxa"/>
            <w:shd w:val="clear" w:color="auto" w:fill="BDD6EE" w:themeFill="accent1" w:themeFillTint="66"/>
          </w:tcPr>
          <w:p w:rsidR="00602828" w:rsidRPr="008875C6" w:rsidRDefault="00602828" w:rsidP="005F227E">
            <w:pPr>
              <w:jc w:val="both"/>
              <w:rPr>
                <w:rFonts w:ascii="Arial" w:hAnsi="Arial" w:cs="Arial"/>
                <w:b/>
                <w:sz w:val="23"/>
                <w:szCs w:val="23"/>
                <w:highlight w:val="yellow"/>
              </w:rPr>
            </w:pPr>
            <w:r w:rsidRPr="0036486A">
              <w:rPr>
                <w:rFonts w:ascii="Arial" w:hAnsi="Arial" w:cs="Arial"/>
                <w:sz w:val="23"/>
                <w:szCs w:val="23"/>
              </w:rPr>
              <w:t>30 days</w:t>
            </w:r>
          </w:p>
        </w:tc>
        <w:tc>
          <w:tcPr>
            <w:tcW w:w="2988" w:type="dxa"/>
            <w:shd w:val="clear" w:color="auto" w:fill="BDD6EE" w:themeFill="accent1" w:themeFillTint="66"/>
          </w:tcPr>
          <w:p w:rsidR="00602828" w:rsidRPr="00F84124" w:rsidRDefault="00602828" w:rsidP="005F227E">
            <w:pPr>
              <w:jc w:val="both"/>
              <w:rPr>
                <w:rFonts w:ascii="Arial" w:hAnsi="Arial" w:cs="Arial"/>
                <w:b/>
                <w:sz w:val="23"/>
                <w:szCs w:val="23"/>
              </w:rPr>
            </w:pPr>
            <w:r w:rsidRPr="00F84124">
              <w:rPr>
                <w:rFonts w:ascii="Arial" w:hAnsi="Arial" w:cs="Arial"/>
                <w:sz w:val="23"/>
                <w:szCs w:val="23"/>
              </w:rPr>
              <w:t xml:space="preserve">Presentation of draft study report </w:t>
            </w:r>
          </w:p>
        </w:tc>
      </w:tr>
      <w:tr w:rsidR="00602828" w:rsidRPr="00F84124" w:rsidTr="004E2D01">
        <w:tc>
          <w:tcPr>
            <w:tcW w:w="715" w:type="dxa"/>
            <w:shd w:val="clear" w:color="auto" w:fill="BDD6EE" w:themeFill="accent1" w:themeFillTint="66"/>
          </w:tcPr>
          <w:p w:rsidR="00602828" w:rsidRPr="00F84124" w:rsidRDefault="00602828" w:rsidP="005F227E">
            <w:pPr>
              <w:jc w:val="both"/>
              <w:rPr>
                <w:rFonts w:ascii="Arial" w:hAnsi="Arial" w:cs="Arial"/>
                <w:b/>
                <w:sz w:val="23"/>
                <w:szCs w:val="23"/>
              </w:rPr>
            </w:pPr>
            <w:r w:rsidRPr="00F84124">
              <w:rPr>
                <w:rFonts w:ascii="Arial" w:hAnsi="Arial" w:cs="Arial"/>
                <w:b/>
                <w:sz w:val="23"/>
                <w:szCs w:val="23"/>
              </w:rPr>
              <w:t>4</w:t>
            </w:r>
          </w:p>
        </w:tc>
        <w:tc>
          <w:tcPr>
            <w:tcW w:w="3605" w:type="dxa"/>
            <w:shd w:val="clear" w:color="auto" w:fill="BDD6EE" w:themeFill="accent1" w:themeFillTint="66"/>
          </w:tcPr>
          <w:p w:rsidR="00602828" w:rsidRPr="00F84124" w:rsidRDefault="00602828" w:rsidP="005F227E">
            <w:pPr>
              <w:jc w:val="both"/>
              <w:rPr>
                <w:rFonts w:ascii="Arial" w:hAnsi="Arial" w:cs="Arial"/>
                <w:b/>
                <w:sz w:val="23"/>
                <w:szCs w:val="23"/>
              </w:rPr>
            </w:pPr>
            <w:r w:rsidRPr="00F84124">
              <w:rPr>
                <w:rFonts w:ascii="Arial" w:hAnsi="Arial" w:cs="Arial"/>
                <w:sz w:val="23"/>
                <w:szCs w:val="23"/>
              </w:rPr>
              <w:t>Selection of a finance organization for the execution of EAN pillar 3 and conclusion of a partnership agreement with AUC</w:t>
            </w:r>
          </w:p>
        </w:tc>
        <w:tc>
          <w:tcPr>
            <w:tcW w:w="2070" w:type="dxa"/>
            <w:shd w:val="clear" w:color="auto" w:fill="BDD6EE" w:themeFill="accent1" w:themeFillTint="66"/>
          </w:tcPr>
          <w:p w:rsidR="00602828" w:rsidRPr="00947BDA" w:rsidRDefault="00602828" w:rsidP="005F227E">
            <w:pPr>
              <w:jc w:val="both"/>
              <w:rPr>
                <w:rFonts w:ascii="Arial" w:hAnsi="Arial" w:cs="Arial"/>
                <w:sz w:val="23"/>
                <w:szCs w:val="23"/>
              </w:rPr>
            </w:pPr>
            <w:r w:rsidRPr="00947BDA">
              <w:rPr>
                <w:rFonts w:ascii="Arial" w:hAnsi="Arial" w:cs="Arial"/>
                <w:sz w:val="23"/>
                <w:szCs w:val="23"/>
              </w:rPr>
              <w:t>14 days</w:t>
            </w:r>
          </w:p>
        </w:tc>
        <w:tc>
          <w:tcPr>
            <w:tcW w:w="2988" w:type="dxa"/>
            <w:shd w:val="clear" w:color="auto" w:fill="BDD6EE" w:themeFill="accent1" w:themeFillTint="66"/>
          </w:tcPr>
          <w:p w:rsidR="00602828" w:rsidRPr="00F84124" w:rsidRDefault="00602828" w:rsidP="005F227E">
            <w:pPr>
              <w:jc w:val="both"/>
              <w:rPr>
                <w:rFonts w:ascii="Arial" w:hAnsi="Arial" w:cs="Arial"/>
                <w:sz w:val="23"/>
                <w:szCs w:val="23"/>
              </w:rPr>
            </w:pPr>
          </w:p>
        </w:tc>
      </w:tr>
      <w:tr w:rsidR="00602828" w:rsidRPr="00F84124" w:rsidTr="004E2D01">
        <w:tc>
          <w:tcPr>
            <w:tcW w:w="715" w:type="dxa"/>
            <w:shd w:val="clear" w:color="auto" w:fill="BDD6EE" w:themeFill="accent1" w:themeFillTint="66"/>
          </w:tcPr>
          <w:p w:rsidR="00602828" w:rsidRPr="00F84124" w:rsidRDefault="004E2D01" w:rsidP="005F227E">
            <w:pPr>
              <w:jc w:val="both"/>
              <w:rPr>
                <w:rFonts w:ascii="Arial" w:hAnsi="Arial" w:cs="Arial"/>
                <w:b/>
                <w:sz w:val="23"/>
                <w:szCs w:val="23"/>
              </w:rPr>
            </w:pPr>
            <w:r>
              <w:rPr>
                <w:rFonts w:ascii="Arial" w:hAnsi="Arial" w:cs="Arial"/>
                <w:b/>
                <w:sz w:val="23"/>
                <w:szCs w:val="23"/>
              </w:rPr>
              <w:t>5</w:t>
            </w:r>
          </w:p>
        </w:tc>
        <w:tc>
          <w:tcPr>
            <w:tcW w:w="3605" w:type="dxa"/>
            <w:shd w:val="clear" w:color="auto" w:fill="BDD6EE" w:themeFill="accent1" w:themeFillTint="66"/>
          </w:tcPr>
          <w:p w:rsidR="00602828" w:rsidRPr="00F84124" w:rsidRDefault="00602828" w:rsidP="005F227E">
            <w:pPr>
              <w:jc w:val="both"/>
              <w:rPr>
                <w:rFonts w:ascii="Arial" w:hAnsi="Arial" w:cs="Arial"/>
                <w:sz w:val="23"/>
                <w:szCs w:val="23"/>
              </w:rPr>
            </w:pPr>
            <w:r w:rsidRPr="00F84124">
              <w:rPr>
                <w:rFonts w:ascii="Arial" w:hAnsi="Arial" w:cs="Arial"/>
                <w:sz w:val="23"/>
                <w:szCs w:val="23"/>
              </w:rPr>
              <w:t xml:space="preserve">Final Report </w:t>
            </w:r>
          </w:p>
        </w:tc>
        <w:tc>
          <w:tcPr>
            <w:tcW w:w="2070" w:type="dxa"/>
            <w:shd w:val="clear" w:color="auto" w:fill="BDD6EE" w:themeFill="accent1" w:themeFillTint="66"/>
          </w:tcPr>
          <w:p w:rsidR="00602828" w:rsidRPr="00F84124" w:rsidRDefault="00602828" w:rsidP="005F227E">
            <w:pPr>
              <w:jc w:val="both"/>
              <w:rPr>
                <w:rFonts w:ascii="Arial" w:hAnsi="Arial" w:cs="Arial"/>
                <w:sz w:val="23"/>
                <w:szCs w:val="23"/>
              </w:rPr>
            </w:pPr>
            <w:r w:rsidRPr="00F84124">
              <w:rPr>
                <w:rFonts w:ascii="Arial" w:hAnsi="Arial" w:cs="Arial"/>
                <w:sz w:val="23"/>
                <w:szCs w:val="23"/>
              </w:rPr>
              <w:t>5 days</w:t>
            </w:r>
          </w:p>
        </w:tc>
        <w:tc>
          <w:tcPr>
            <w:tcW w:w="2988" w:type="dxa"/>
            <w:shd w:val="clear" w:color="auto" w:fill="BDD6EE" w:themeFill="accent1" w:themeFillTint="66"/>
          </w:tcPr>
          <w:p w:rsidR="00602828" w:rsidRPr="00F84124" w:rsidRDefault="00602828" w:rsidP="005F227E">
            <w:pPr>
              <w:jc w:val="both"/>
              <w:rPr>
                <w:rFonts w:ascii="Arial" w:hAnsi="Arial" w:cs="Arial"/>
                <w:sz w:val="23"/>
                <w:szCs w:val="23"/>
              </w:rPr>
            </w:pPr>
            <w:r w:rsidRPr="00F84124">
              <w:rPr>
                <w:rFonts w:ascii="Arial" w:hAnsi="Arial" w:cs="Arial"/>
                <w:sz w:val="23"/>
                <w:szCs w:val="23"/>
              </w:rPr>
              <w:t>Final report incorporating comments</w:t>
            </w:r>
          </w:p>
        </w:tc>
      </w:tr>
      <w:tr w:rsidR="00602828" w:rsidRPr="00F84124" w:rsidTr="004E2D01">
        <w:tc>
          <w:tcPr>
            <w:tcW w:w="715" w:type="dxa"/>
            <w:shd w:val="clear" w:color="auto" w:fill="BDD6EE" w:themeFill="accent1" w:themeFillTint="66"/>
          </w:tcPr>
          <w:p w:rsidR="00602828" w:rsidRPr="00F84124" w:rsidRDefault="00602828" w:rsidP="005F227E">
            <w:pPr>
              <w:jc w:val="both"/>
              <w:rPr>
                <w:rFonts w:ascii="Arial" w:hAnsi="Arial" w:cs="Arial"/>
                <w:b/>
                <w:sz w:val="23"/>
                <w:szCs w:val="23"/>
              </w:rPr>
            </w:pPr>
          </w:p>
        </w:tc>
        <w:tc>
          <w:tcPr>
            <w:tcW w:w="3605" w:type="dxa"/>
            <w:shd w:val="clear" w:color="auto" w:fill="BDD6EE" w:themeFill="accent1" w:themeFillTint="66"/>
          </w:tcPr>
          <w:p w:rsidR="00602828" w:rsidRPr="00F84124" w:rsidRDefault="00602828" w:rsidP="005F227E">
            <w:pPr>
              <w:jc w:val="both"/>
              <w:rPr>
                <w:rFonts w:ascii="Arial" w:hAnsi="Arial" w:cs="Arial"/>
                <w:b/>
                <w:sz w:val="23"/>
                <w:szCs w:val="23"/>
              </w:rPr>
            </w:pPr>
            <w:r w:rsidRPr="00F84124">
              <w:rPr>
                <w:rFonts w:ascii="Arial" w:hAnsi="Arial" w:cs="Arial"/>
                <w:b/>
                <w:sz w:val="23"/>
                <w:szCs w:val="23"/>
              </w:rPr>
              <w:t>Total</w:t>
            </w:r>
          </w:p>
        </w:tc>
        <w:tc>
          <w:tcPr>
            <w:tcW w:w="2070" w:type="dxa"/>
            <w:shd w:val="clear" w:color="auto" w:fill="BDD6EE" w:themeFill="accent1" w:themeFillTint="66"/>
          </w:tcPr>
          <w:p w:rsidR="00602828" w:rsidRPr="00947BDA" w:rsidRDefault="00602828" w:rsidP="005F227E">
            <w:pPr>
              <w:jc w:val="both"/>
              <w:rPr>
                <w:rFonts w:ascii="Arial" w:hAnsi="Arial" w:cs="Arial"/>
                <w:b/>
                <w:sz w:val="23"/>
                <w:szCs w:val="23"/>
              </w:rPr>
            </w:pPr>
            <w:r w:rsidRPr="00947BDA">
              <w:rPr>
                <w:rFonts w:ascii="Arial" w:hAnsi="Arial" w:cs="Arial"/>
                <w:b/>
                <w:sz w:val="23"/>
                <w:szCs w:val="23"/>
              </w:rPr>
              <w:t xml:space="preserve">100 days </w:t>
            </w:r>
          </w:p>
        </w:tc>
        <w:tc>
          <w:tcPr>
            <w:tcW w:w="2988" w:type="dxa"/>
            <w:shd w:val="clear" w:color="auto" w:fill="BDD6EE" w:themeFill="accent1" w:themeFillTint="66"/>
          </w:tcPr>
          <w:p w:rsidR="00602828" w:rsidRPr="00947BDA" w:rsidRDefault="00602828" w:rsidP="005F227E">
            <w:pPr>
              <w:jc w:val="both"/>
              <w:rPr>
                <w:rFonts w:ascii="Arial" w:hAnsi="Arial" w:cs="Arial"/>
                <w:b/>
                <w:sz w:val="23"/>
                <w:szCs w:val="23"/>
              </w:rPr>
            </w:pPr>
          </w:p>
        </w:tc>
      </w:tr>
    </w:tbl>
    <w:p w:rsidR="00602828" w:rsidRDefault="00602828" w:rsidP="00602828">
      <w:pPr>
        <w:jc w:val="both"/>
        <w:rPr>
          <w:rFonts w:ascii="Arial" w:hAnsi="Arial" w:cs="Arial"/>
          <w:b/>
          <w:sz w:val="23"/>
          <w:szCs w:val="23"/>
        </w:rPr>
      </w:pPr>
    </w:p>
    <w:p w:rsidR="00AB78DC" w:rsidRDefault="00AB78DC" w:rsidP="00602828">
      <w:pPr>
        <w:jc w:val="both"/>
        <w:rPr>
          <w:rFonts w:ascii="Arial" w:hAnsi="Arial" w:cs="Arial"/>
          <w:b/>
          <w:sz w:val="23"/>
          <w:szCs w:val="23"/>
        </w:rPr>
      </w:pPr>
    </w:p>
    <w:p w:rsidR="00AB78DC" w:rsidRPr="009C0EAF" w:rsidRDefault="00AB78DC" w:rsidP="00602828">
      <w:pPr>
        <w:jc w:val="both"/>
        <w:rPr>
          <w:rFonts w:ascii="Arial" w:hAnsi="Arial" w:cs="Arial"/>
          <w:b/>
          <w:sz w:val="23"/>
          <w:szCs w:val="23"/>
        </w:rPr>
      </w:pPr>
    </w:p>
    <w:p w:rsidR="00602828" w:rsidRPr="00294DF7" w:rsidRDefault="00602828" w:rsidP="00602828">
      <w:pPr>
        <w:pStyle w:val="Default"/>
        <w:numPr>
          <w:ilvl w:val="0"/>
          <w:numId w:val="18"/>
        </w:numPr>
        <w:rPr>
          <w:rFonts w:ascii="Arial" w:hAnsi="Arial" w:cs="Arial"/>
          <w:b/>
          <w:sz w:val="23"/>
          <w:szCs w:val="23"/>
        </w:rPr>
      </w:pPr>
      <w:r w:rsidRPr="00294DF7">
        <w:rPr>
          <w:rFonts w:ascii="Arial" w:hAnsi="Arial" w:cs="Arial"/>
          <w:b/>
          <w:sz w:val="23"/>
          <w:szCs w:val="23"/>
        </w:rPr>
        <w:t>Methodology</w:t>
      </w:r>
    </w:p>
    <w:p w:rsidR="00602828" w:rsidRDefault="00602828" w:rsidP="000C2A30">
      <w:pPr>
        <w:jc w:val="both"/>
        <w:rPr>
          <w:rFonts w:ascii="Arial" w:hAnsi="Arial" w:cs="Arial"/>
          <w:sz w:val="24"/>
          <w:szCs w:val="24"/>
        </w:rPr>
      </w:pPr>
      <w:r w:rsidRPr="00A5025D">
        <w:rPr>
          <w:rFonts w:ascii="Arial" w:hAnsi="Arial" w:cs="Arial"/>
          <w:noProof/>
          <w:sz w:val="24"/>
          <w:szCs w:val="24"/>
        </w:rPr>
        <w:t xml:space="preserve">The assignment will involve deskwork for literature review, consultaions and report drafting. </w:t>
      </w:r>
      <w:r w:rsidRPr="00A5025D">
        <w:rPr>
          <w:rFonts w:ascii="Arial" w:hAnsi="Arial" w:cs="Arial"/>
          <w:sz w:val="24"/>
          <w:szCs w:val="24"/>
        </w:rPr>
        <w:t>The expert will be home based fo</w:t>
      </w:r>
      <w:r>
        <w:rPr>
          <w:rFonts w:ascii="Arial" w:hAnsi="Arial" w:cs="Arial"/>
          <w:sz w:val="24"/>
          <w:szCs w:val="24"/>
        </w:rPr>
        <w:t xml:space="preserve">r desk work which include literature review and report drafting but will be required to make at most 6 international travels </w:t>
      </w:r>
      <w:r w:rsidRPr="00A5025D">
        <w:rPr>
          <w:rFonts w:ascii="Arial" w:hAnsi="Arial" w:cs="Arial"/>
          <w:noProof/>
          <w:sz w:val="24"/>
          <w:szCs w:val="24"/>
        </w:rPr>
        <w:t>for consultation</w:t>
      </w:r>
      <w:r>
        <w:rPr>
          <w:rFonts w:ascii="Arial" w:hAnsi="Arial" w:cs="Arial"/>
          <w:noProof/>
          <w:sz w:val="24"/>
          <w:szCs w:val="24"/>
        </w:rPr>
        <w:t xml:space="preserve">s and other meetings.  The international travels are: </w:t>
      </w:r>
      <w:r w:rsidRPr="00A5025D">
        <w:rPr>
          <w:rFonts w:ascii="Arial" w:hAnsi="Arial" w:cs="Arial"/>
          <w:noProof/>
          <w:sz w:val="24"/>
          <w:szCs w:val="24"/>
        </w:rPr>
        <w:t>Addis Ababa (</w:t>
      </w:r>
      <w:r w:rsidRPr="00A5025D">
        <w:rPr>
          <w:rFonts w:ascii="Arial" w:hAnsi="Arial" w:cs="Arial"/>
          <w:noProof/>
          <w:sz w:val="24"/>
          <w:szCs w:val="24"/>
          <w:lang w:val="en-GB"/>
        </w:rPr>
        <w:t xml:space="preserve">meeting with </w:t>
      </w:r>
      <w:r w:rsidRPr="00A5025D">
        <w:rPr>
          <w:rFonts w:ascii="Arial" w:hAnsi="Arial" w:cs="Arial"/>
          <w:noProof/>
          <w:sz w:val="24"/>
          <w:szCs w:val="24"/>
        </w:rPr>
        <w:t>AUC, Delegation of European Union to Africa Union, European Investment Bank, potential donor</w:t>
      </w:r>
      <w:r w:rsidRPr="00A5025D">
        <w:rPr>
          <w:rFonts w:ascii="Arial" w:hAnsi="Arial" w:cs="Arial"/>
          <w:noProof/>
          <w:sz w:val="24"/>
          <w:szCs w:val="24"/>
          <w:lang w:val="en-GB"/>
        </w:rPr>
        <w:t>’s based in Ethiopia</w:t>
      </w:r>
      <w:r>
        <w:rPr>
          <w:rFonts w:ascii="Arial" w:hAnsi="Arial" w:cs="Arial"/>
          <w:noProof/>
          <w:sz w:val="24"/>
          <w:szCs w:val="24"/>
        </w:rPr>
        <w:t xml:space="preserve">): 3 trips; </w:t>
      </w:r>
      <w:r w:rsidRPr="00A5025D">
        <w:rPr>
          <w:rFonts w:ascii="Arial" w:hAnsi="Arial" w:cs="Arial"/>
          <w:noProof/>
          <w:sz w:val="24"/>
          <w:szCs w:val="24"/>
        </w:rPr>
        <w:t>Ivory Coast (AfDB)</w:t>
      </w:r>
      <w:r w:rsidRPr="00A5025D">
        <w:rPr>
          <w:rFonts w:ascii="Arial" w:hAnsi="Arial" w:cs="Arial"/>
          <w:noProof/>
          <w:sz w:val="24"/>
          <w:szCs w:val="24"/>
          <w:lang w:val="en-GB"/>
        </w:rPr>
        <w:t xml:space="preserve"> : </w:t>
      </w:r>
      <w:r>
        <w:rPr>
          <w:rFonts w:ascii="Arial" w:hAnsi="Arial" w:cs="Arial"/>
          <w:noProof/>
          <w:sz w:val="24"/>
          <w:szCs w:val="24"/>
        </w:rPr>
        <w:t xml:space="preserve">2 trips; and </w:t>
      </w:r>
      <w:r w:rsidRPr="00A5025D">
        <w:rPr>
          <w:rFonts w:ascii="Arial" w:hAnsi="Arial" w:cs="Arial"/>
          <w:noProof/>
          <w:sz w:val="24"/>
          <w:szCs w:val="24"/>
        </w:rPr>
        <w:t xml:space="preserve">Kenya (Africa Enterprise Challenge Funds) </w:t>
      </w:r>
      <w:r w:rsidRPr="00A5025D">
        <w:rPr>
          <w:rFonts w:ascii="Arial" w:hAnsi="Arial" w:cs="Arial"/>
          <w:noProof/>
          <w:sz w:val="24"/>
          <w:szCs w:val="24"/>
          <w:lang w:val="en-GB"/>
        </w:rPr>
        <w:t xml:space="preserve">: </w:t>
      </w:r>
      <w:r>
        <w:rPr>
          <w:rFonts w:ascii="Arial" w:hAnsi="Arial" w:cs="Arial"/>
          <w:noProof/>
          <w:sz w:val="24"/>
          <w:szCs w:val="24"/>
        </w:rPr>
        <w:t>1 trip</w:t>
      </w:r>
      <w:r w:rsidRPr="00A5025D">
        <w:rPr>
          <w:rFonts w:ascii="Arial" w:hAnsi="Arial" w:cs="Arial"/>
          <w:sz w:val="24"/>
          <w:szCs w:val="24"/>
        </w:rPr>
        <w:t xml:space="preserve">. </w:t>
      </w:r>
    </w:p>
    <w:p w:rsidR="008875C6" w:rsidRPr="000C2A30" w:rsidRDefault="008875C6" w:rsidP="000C2A30">
      <w:pPr>
        <w:jc w:val="both"/>
        <w:rPr>
          <w:rFonts w:ascii="Arial" w:hAnsi="Arial" w:cs="Arial"/>
          <w:sz w:val="24"/>
          <w:szCs w:val="24"/>
        </w:rPr>
      </w:pPr>
    </w:p>
    <w:p w:rsidR="00602828" w:rsidRDefault="00602828" w:rsidP="00602828">
      <w:pPr>
        <w:pStyle w:val="Default"/>
        <w:numPr>
          <w:ilvl w:val="0"/>
          <w:numId w:val="18"/>
        </w:numPr>
        <w:rPr>
          <w:rFonts w:ascii="Arial" w:hAnsi="Arial" w:cs="Arial"/>
          <w:b/>
        </w:rPr>
      </w:pPr>
      <w:r w:rsidRPr="009C0EAF">
        <w:rPr>
          <w:rFonts w:ascii="Arial" w:hAnsi="Arial" w:cs="Arial"/>
          <w:b/>
        </w:rPr>
        <w:t>Reporting Arrangements</w:t>
      </w:r>
    </w:p>
    <w:p w:rsidR="00602828" w:rsidRPr="009C0EAF" w:rsidRDefault="00602828" w:rsidP="00602828">
      <w:pPr>
        <w:pStyle w:val="Default"/>
        <w:ind w:left="720"/>
        <w:rPr>
          <w:rFonts w:ascii="Arial" w:hAnsi="Arial" w:cs="Arial"/>
          <w:b/>
        </w:rPr>
      </w:pPr>
    </w:p>
    <w:p w:rsidR="00602828" w:rsidRPr="001B0CF0" w:rsidRDefault="00602828" w:rsidP="00602828">
      <w:pPr>
        <w:pStyle w:val="NoSpacing"/>
        <w:spacing w:line="276" w:lineRule="auto"/>
        <w:jc w:val="both"/>
        <w:rPr>
          <w:rFonts w:ascii="Arial" w:hAnsi="Arial" w:cs="Arial"/>
        </w:rPr>
      </w:pPr>
      <w:r w:rsidRPr="001B0CF0">
        <w:rPr>
          <w:rFonts w:ascii="Arial" w:hAnsi="Arial" w:cs="Arial"/>
        </w:rPr>
        <w:t>The assignment will be under the responsibility, supervision and coordination of AUC Department of Trade and Industry. The expert will draft a short weekly report to AUC (one page maximum) summarizing the progress and challenges of the project. All activity outputs, including research data, reports, presentations and documentation will remain the property of the of AUC Department of Trade and Industry</w:t>
      </w:r>
    </w:p>
    <w:p w:rsidR="00602828" w:rsidRPr="001B0CF0" w:rsidRDefault="00602828" w:rsidP="00602828">
      <w:pPr>
        <w:pStyle w:val="NoSpacing"/>
        <w:spacing w:line="276" w:lineRule="auto"/>
        <w:jc w:val="both"/>
        <w:rPr>
          <w:rFonts w:ascii="Arial" w:hAnsi="Arial" w:cs="Arial"/>
        </w:rPr>
      </w:pPr>
    </w:p>
    <w:p w:rsidR="00602828" w:rsidRPr="001B0CF0" w:rsidRDefault="00602828" w:rsidP="00602828">
      <w:pPr>
        <w:pStyle w:val="NoSpacing"/>
        <w:spacing w:line="276" w:lineRule="auto"/>
        <w:jc w:val="both"/>
        <w:rPr>
          <w:rFonts w:ascii="Arial" w:hAnsi="Arial" w:cs="Arial"/>
        </w:rPr>
      </w:pPr>
      <w:r w:rsidRPr="001B0CF0">
        <w:rPr>
          <w:rFonts w:ascii="Arial" w:hAnsi="Arial" w:cs="Arial"/>
        </w:rPr>
        <w:t xml:space="preserve">The AUC Department of Trade and Industry will manage the project on a day to day basis. The Department will facilitate the contacts with the organizations to be met by the experts. </w:t>
      </w:r>
    </w:p>
    <w:p w:rsidR="00602828" w:rsidRPr="001B0CF0" w:rsidRDefault="00602828" w:rsidP="00602828">
      <w:pPr>
        <w:pStyle w:val="NoSpacing"/>
        <w:spacing w:line="276" w:lineRule="auto"/>
        <w:jc w:val="both"/>
        <w:rPr>
          <w:rFonts w:ascii="Arial" w:hAnsi="Arial" w:cs="Arial"/>
        </w:rPr>
      </w:pPr>
    </w:p>
    <w:p w:rsidR="00602828" w:rsidRPr="001B0CF0" w:rsidRDefault="00602828" w:rsidP="00602828">
      <w:pPr>
        <w:pStyle w:val="NoSpacing"/>
        <w:spacing w:line="276" w:lineRule="auto"/>
        <w:jc w:val="both"/>
        <w:rPr>
          <w:rFonts w:ascii="Arial" w:hAnsi="Arial" w:cs="Arial"/>
        </w:rPr>
      </w:pPr>
      <w:r w:rsidRPr="001B0CF0">
        <w:rPr>
          <w:rFonts w:ascii="Arial" w:hAnsi="Arial" w:cs="Arial"/>
        </w:rPr>
        <w:t xml:space="preserve">Reports should meet AUC quality standards and should be kept as brief and concise as possible. The reports will present the required outputs. All reports should be provided in electronic version (in word and excel) in English. </w:t>
      </w:r>
      <w:r>
        <w:rPr>
          <w:rFonts w:ascii="Arial" w:hAnsi="Arial" w:cs="Arial"/>
        </w:rPr>
        <w:t>Reports will be sent by email to</w:t>
      </w:r>
      <w:r w:rsidRPr="001B0CF0">
        <w:rPr>
          <w:rFonts w:ascii="Arial" w:hAnsi="Arial" w:cs="Arial"/>
        </w:rPr>
        <w:t xml:space="preserve"> </w:t>
      </w:r>
      <w:r>
        <w:rPr>
          <w:rFonts w:ascii="Arial" w:hAnsi="Arial" w:cs="Arial"/>
        </w:rPr>
        <w:t xml:space="preserve">the </w:t>
      </w:r>
      <w:r w:rsidRPr="001B0CF0">
        <w:rPr>
          <w:rFonts w:ascii="Arial" w:hAnsi="Arial" w:cs="Arial"/>
        </w:rPr>
        <w:t xml:space="preserve">attention of the Department of Trade and Industry for comments. AUC is expected to react 2 weeks after the submission of the inception and interim report and 4 weeks for the final report. </w:t>
      </w:r>
    </w:p>
    <w:p w:rsidR="00602828" w:rsidRPr="001B0CF0" w:rsidRDefault="00602828" w:rsidP="00602828">
      <w:pPr>
        <w:tabs>
          <w:tab w:val="left" w:pos="284"/>
        </w:tabs>
        <w:spacing w:after="0" w:line="240" w:lineRule="auto"/>
        <w:jc w:val="both"/>
        <w:rPr>
          <w:rFonts w:ascii="Verdana" w:hAnsi="Verdana" w:cs="Times New Roman"/>
          <w:sz w:val="24"/>
          <w:szCs w:val="24"/>
        </w:rPr>
      </w:pPr>
    </w:p>
    <w:p w:rsidR="00602828" w:rsidRPr="001B0CF0" w:rsidRDefault="00602828" w:rsidP="00602828">
      <w:pPr>
        <w:pStyle w:val="Default"/>
        <w:numPr>
          <w:ilvl w:val="0"/>
          <w:numId w:val="18"/>
        </w:numPr>
        <w:jc w:val="both"/>
        <w:rPr>
          <w:rFonts w:ascii="Arial" w:hAnsi="Arial" w:cs="Arial"/>
          <w:b/>
          <w:color w:val="auto"/>
        </w:rPr>
      </w:pPr>
      <w:bookmarkStart w:id="10" w:name="_Toc505332390"/>
      <w:r w:rsidRPr="001B0CF0">
        <w:rPr>
          <w:rFonts w:ascii="Arial" w:hAnsi="Arial" w:cs="Arial"/>
          <w:b/>
          <w:color w:val="auto"/>
        </w:rPr>
        <w:t xml:space="preserve"> Expert</w:t>
      </w:r>
      <w:r w:rsidR="002B6C3F">
        <w:rPr>
          <w:rFonts w:ascii="Arial" w:hAnsi="Arial" w:cs="Arial"/>
          <w:b/>
          <w:color w:val="auto"/>
        </w:rPr>
        <w:t xml:space="preserve"> P</w:t>
      </w:r>
      <w:r w:rsidRPr="001B0CF0">
        <w:rPr>
          <w:rFonts w:ascii="Arial" w:hAnsi="Arial" w:cs="Arial"/>
          <w:b/>
          <w:color w:val="auto"/>
        </w:rPr>
        <w:t>rofile</w:t>
      </w:r>
      <w:bookmarkEnd w:id="10"/>
      <w:r w:rsidRPr="001B0CF0">
        <w:rPr>
          <w:rFonts w:ascii="Arial" w:hAnsi="Arial" w:cs="Arial"/>
          <w:b/>
          <w:color w:val="auto"/>
        </w:rPr>
        <w:t xml:space="preserve"> </w:t>
      </w:r>
    </w:p>
    <w:p w:rsidR="00602828" w:rsidRDefault="00602828" w:rsidP="00602828">
      <w:pPr>
        <w:pStyle w:val="NoSpacing"/>
        <w:jc w:val="both"/>
        <w:rPr>
          <w:rFonts w:ascii="Arial" w:hAnsi="Arial" w:cs="Arial"/>
        </w:rPr>
      </w:pPr>
      <w:r w:rsidRPr="001B0CF0">
        <w:rPr>
          <w:rFonts w:ascii="Arial" w:hAnsi="Arial" w:cs="Arial"/>
        </w:rPr>
        <w:t>The level of expertise required for</w:t>
      </w:r>
      <w:r>
        <w:rPr>
          <w:rFonts w:ascii="Arial" w:hAnsi="Arial" w:cs="Arial"/>
        </w:rPr>
        <w:t xml:space="preserve"> this assignment </w:t>
      </w:r>
      <w:r w:rsidR="002D5055">
        <w:rPr>
          <w:rFonts w:ascii="Arial" w:hAnsi="Arial" w:cs="Arial"/>
        </w:rPr>
        <w:t>necessitates</w:t>
      </w:r>
      <w:r>
        <w:rPr>
          <w:rFonts w:ascii="Arial" w:hAnsi="Arial" w:cs="Arial"/>
        </w:rPr>
        <w:t xml:space="preserve"> the services of a finance expert. </w:t>
      </w:r>
      <w:r w:rsidR="002D5055">
        <w:rPr>
          <w:rFonts w:ascii="Arial" w:hAnsi="Arial" w:cs="Arial"/>
        </w:rPr>
        <w:t xml:space="preserve">He/she </w:t>
      </w:r>
      <w:r w:rsidRPr="00947BDA">
        <w:rPr>
          <w:rFonts w:ascii="Arial" w:hAnsi="Arial" w:cs="Arial"/>
        </w:rPr>
        <w:t>will</w:t>
      </w:r>
      <w:r>
        <w:rPr>
          <w:rFonts w:ascii="Arial" w:hAnsi="Arial" w:cs="Arial"/>
        </w:rPr>
        <w:t>, therefore,</w:t>
      </w:r>
      <w:r w:rsidRPr="00947BDA">
        <w:rPr>
          <w:rFonts w:ascii="Arial" w:hAnsi="Arial" w:cs="Arial"/>
        </w:rPr>
        <w:t xml:space="preserve"> be recruited for a total number of </w:t>
      </w:r>
      <w:r w:rsidRPr="0036486A">
        <w:rPr>
          <w:rFonts w:ascii="Arial" w:hAnsi="Arial" w:cs="Arial"/>
          <w:b/>
        </w:rPr>
        <w:t>100 working days</w:t>
      </w:r>
      <w:r w:rsidR="002D5055">
        <w:rPr>
          <w:rFonts w:ascii="Arial" w:hAnsi="Arial" w:cs="Arial"/>
          <w:b/>
        </w:rPr>
        <w:t xml:space="preserve"> within </w:t>
      </w:r>
      <w:r w:rsidR="0036486A" w:rsidRPr="0036486A">
        <w:rPr>
          <w:rFonts w:ascii="Arial" w:hAnsi="Arial" w:cs="Arial"/>
          <w:b/>
        </w:rPr>
        <w:t xml:space="preserve">4 </w:t>
      </w:r>
      <w:r w:rsidR="002D5055" w:rsidRPr="0036486A">
        <w:rPr>
          <w:rFonts w:ascii="Arial" w:hAnsi="Arial" w:cs="Arial"/>
          <w:b/>
        </w:rPr>
        <w:t>calendar months</w:t>
      </w:r>
      <w:r w:rsidRPr="0036486A">
        <w:rPr>
          <w:rFonts w:ascii="Arial" w:hAnsi="Arial" w:cs="Arial"/>
        </w:rPr>
        <w:t>.</w:t>
      </w:r>
      <w:r w:rsidRPr="00947BDA">
        <w:rPr>
          <w:rFonts w:ascii="Arial" w:hAnsi="Arial" w:cs="Arial"/>
        </w:rPr>
        <w:t xml:space="preserve"> </w:t>
      </w:r>
    </w:p>
    <w:p w:rsidR="00602828" w:rsidRPr="00947BDA" w:rsidRDefault="00602828" w:rsidP="00602828">
      <w:pPr>
        <w:pStyle w:val="NoSpacing"/>
        <w:jc w:val="both"/>
        <w:rPr>
          <w:rFonts w:ascii="Arial" w:hAnsi="Arial" w:cs="Arial"/>
          <w:b/>
        </w:rPr>
      </w:pPr>
    </w:p>
    <w:p w:rsidR="00602828" w:rsidRPr="00947BDA" w:rsidRDefault="00602828" w:rsidP="00602828">
      <w:pPr>
        <w:tabs>
          <w:tab w:val="left" w:pos="284"/>
        </w:tabs>
        <w:spacing w:after="0" w:line="240" w:lineRule="auto"/>
        <w:jc w:val="both"/>
        <w:rPr>
          <w:rFonts w:ascii="Arial" w:hAnsi="Arial" w:cs="Arial"/>
          <w:sz w:val="24"/>
          <w:szCs w:val="24"/>
          <w:u w:val="single"/>
        </w:rPr>
      </w:pPr>
      <w:r w:rsidRPr="00947BDA">
        <w:rPr>
          <w:rFonts w:ascii="Arial" w:hAnsi="Arial" w:cs="Arial"/>
          <w:sz w:val="24"/>
          <w:szCs w:val="24"/>
          <w:u w:val="single"/>
        </w:rPr>
        <w:t>Qualifications</w:t>
      </w:r>
    </w:p>
    <w:p w:rsidR="00602828" w:rsidRPr="00947BDA" w:rsidRDefault="00602828" w:rsidP="00602828">
      <w:pPr>
        <w:pStyle w:val="ListParagraph"/>
        <w:numPr>
          <w:ilvl w:val="0"/>
          <w:numId w:val="13"/>
        </w:numPr>
        <w:autoSpaceDE w:val="0"/>
        <w:autoSpaceDN w:val="0"/>
        <w:adjustRightInd w:val="0"/>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An advanced </w:t>
      </w:r>
      <w:r w:rsidRPr="00947BDA">
        <w:rPr>
          <w:rFonts w:ascii="Arial" w:eastAsia="Times New Roman" w:hAnsi="Arial" w:cs="Arial"/>
          <w:sz w:val="24"/>
          <w:szCs w:val="24"/>
          <w:lang w:val="en-GB" w:eastAsia="en-GB"/>
        </w:rPr>
        <w:t>degree in Economics, Business, Finance, Internationa</w:t>
      </w:r>
      <w:r>
        <w:rPr>
          <w:rFonts w:ascii="Arial" w:eastAsia="Times New Roman" w:hAnsi="Arial" w:cs="Arial"/>
          <w:sz w:val="24"/>
          <w:szCs w:val="24"/>
          <w:lang w:val="en-GB" w:eastAsia="en-GB"/>
        </w:rPr>
        <w:t>l Relations or similar diplomas. Those with PhD will have an added advantage.</w:t>
      </w:r>
    </w:p>
    <w:p w:rsidR="00602828" w:rsidRPr="00947BDA" w:rsidRDefault="00602828" w:rsidP="00602828">
      <w:pPr>
        <w:pStyle w:val="ListParagraph"/>
        <w:autoSpaceDE w:val="0"/>
        <w:autoSpaceDN w:val="0"/>
        <w:adjustRightInd w:val="0"/>
        <w:spacing w:after="0" w:line="240" w:lineRule="auto"/>
        <w:jc w:val="both"/>
        <w:rPr>
          <w:rFonts w:ascii="Arial" w:eastAsia="Times New Roman" w:hAnsi="Arial" w:cs="Arial"/>
          <w:sz w:val="24"/>
          <w:szCs w:val="24"/>
          <w:lang w:val="en-GB" w:eastAsia="en-GB"/>
        </w:rPr>
      </w:pPr>
    </w:p>
    <w:p w:rsidR="00602828" w:rsidRPr="00947BDA" w:rsidRDefault="00602828" w:rsidP="00602828">
      <w:pPr>
        <w:autoSpaceDE w:val="0"/>
        <w:autoSpaceDN w:val="0"/>
        <w:adjustRightInd w:val="0"/>
        <w:spacing w:after="0" w:line="240" w:lineRule="auto"/>
        <w:jc w:val="both"/>
        <w:rPr>
          <w:rFonts w:ascii="Arial" w:hAnsi="Arial" w:cs="Arial"/>
          <w:sz w:val="24"/>
          <w:szCs w:val="24"/>
          <w:u w:val="single"/>
        </w:rPr>
      </w:pPr>
      <w:r w:rsidRPr="00947BDA">
        <w:rPr>
          <w:rFonts w:ascii="Arial" w:hAnsi="Arial" w:cs="Arial"/>
          <w:sz w:val="24"/>
          <w:szCs w:val="24"/>
          <w:u w:val="single"/>
        </w:rPr>
        <w:t>General professional experience</w:t>
      </w:r>
    </w:p>
    <w:p w:rsidR="00602828" w:rsidRPr="00947BDA" w:rsidRDefault="00602828" w:rsidP="00602828">
      <w:pPr>
        <w:pStyle w:val="ListParagraph"/>
        <w:numPr>
          <w:ilvl w:val="0"/>
          <w:numId w:val="13"/>
        </w:numPr>
        <w:autoSpaceDE w:val="0"/>
        <w:autoSpaceDN w:val="0"/>
        <w:adjustRightInd w:val="0"/>
        <w:spacing w:after="0"/>
        <w:jc w:val="both"/>
        <w:rPr>
          <w:rFonts w:ascii="Arial" w:eastAsia="Times New Roman" w:hAnsi="Arial" w:cs="Arial"/>
          <w:sz w:val="24"/>
          <w:szCs w:val="24"/>
          <w:lang w:val="en-GB" w:eastAsia="en-GB"/>
        </w:rPr>
      </w:pPr>
      <w:r w:rsidRPr="00947BDA">
        <w:rPr>
          <w:rFonts w:ascii="Arial" w:eastAsia="Times New Roman" w:hAnsi="Arial" w:cs="Arial"/>
          <w:sz w:val="24"/>
          <w:szCs w:val="24"/>
          <w:lang w:eastAsia="en-GB"/>
        </w:rPr>
        <w:t xml:space="preserve">At least 10 years of experience in the area of </w:t>
      </w:r>
      <w:r w:rsidRPr="00947BDA">
        <w:rPr>
          <w:rFonts w:ascii="Arial" w:eastAsia="Times New Roman" w:hAnsi="Arial" w:cs="Arial"/>
          <w:sz w:val="24"/>
          <w:szCs w:val="24"/>
          <w:lang w:val="en-GB" w:eastAsia="en-GB"/>
        </w:rPr>
        <w:t>finance of development projects;</w:t>
      </w:r>
    </w:p>
    <w:p w:rsidR="00602828" w:rsidRPr="00947BDA" w:rsidRDefault="00602828" w:rsidP="00602828">
      <w:pPr>
        <w:pStyle w:val="ListParagraph"/>
        <w:numPr>
          <w:ilvl w:val="0"/>
          <w:numId w:val="13"/>
        </w:numPr>
        <w:autoSpaceDE w:val="0"/>
        <w:autoSpaceDN w:val="0"/>
        <w:adjustRightInd w:val="0"/>
        <w:spacing w:after="0"/>
        <w:jc w:val="both"/>
        <w:rPr>
          <w:rFonts w:ascii="Arial" w:eastAsia="Times New Roman" w:hAnsi="Arial" w:cs="Arial"/>
          <w:sz w:val="24"/>
          <w:szCs w:val="24"/>
          <w:lang w:val="en-GB" w:eastAsia="en-GB"/>
        </w:rPr>
      </w:pPr>
      <w:r w:rsidRPr="00947BDA">
        <w:rPr>
          <w:rFonts w:ascii="Arial" w:eastAsia="Times New Roman" w:hAnsi="Arial" w:cs="Arial"/>
          <w:sz w:val="24"/>
          <w:szCs w:val="24"/>
          <w:lang w:val="en-GB" w:eastAsia="en-GB"/>
        </w:rPr>
        <w:lastRenderedPageBreak/>
        <w:t xml:space="preserve">Work experience with Development Banks, bilateral donors’ agencies mandated to support the private sector in Africa; </w:t>
      </w:r>
    </w:p>
    <w:p w:rsidR="00602828" w:rsidRPr="00947BDA" w:rsidRDefault="00602828" w:rsidP="00602828">
      <w:pPr>
        <w:pStyle w:val="ListParagraph"/>
        <w:numPr>
          <w:ilvl w:val="0"/>
          <w:numId w:val="13"/>
        </w:numPr>
        <w:autoSpaceDE w:val="0"/>
        <w:autoSpaceDN w:val="0"/>
        <w:adjustRightInd w:val="0"/>
        <w:spacing w:after="0"/>
        <w:jc w:val="both"/>
        <w:rPr>
          <w:rFonts w:ascii="Arial" w:eastAsia="Times New Roman" w:hAnsi="Arial" w:cs="Arial"/>
          <w:sz w:val="24"/>
          <w:szCs w:val="24"/>
          <w:lang w:val="en-GB" w:eastAsia="en-GB"/>
        </w:rPr>
      </w:pPr>
      <w:r w:rsidRPr="00947BDA">
        <w:rPr>
          <w:rFonts w:ascii="Arial" w:eastAsia="Times New Roman" w:hAnsi="Arial" w:cs="Arial"/>
          <w:sz w:val="24"/>
          <w:szCs w:val="24"/>
          <w:lang w:val="en-GB" w:eastAsia="en-GB"/>
        </w:rPr>
        <w:t xml:space="preserve">Strong network of Development Banks, bilateral donors’ agencies mandated to support the private sector in Africa; </w:t>
      </w:r>
    </w:p>
    <w:p w:rsidR="00602828" w:rsidRPr="00947BDA" w:rsidRDefault="00602828" w:rsidP="00602828">
      <w:pPr>
        <w:pStyle w:val="ListParagraph"/>
        <w:numPr>
          <w:ilvl w:val="0"/>
          <w:numId w:val="13"/>
        </w:numPr>
        <w:autoSpaceDE w:val="0"/>
        <w:autoSpaceDN w:val="0"/>
        <w:adjustRightInd w:val="0"/>
        <w:spacing w:after="0"/>
        <w:jc w:val="both"/>
        <w:rPr>
          <w:rFonts w:ascii="Arial" w:eastAsia="Times New Roman" w:hAnsi="Arial" w:cs="Arial"/>
          <w:sz w:val="24"/>
          <w:szCs w:val="24"/>
          <w:lang w:val="en-GB" w:eastAsia="en-GB"/>
        </w:rPr>
      </w:pPr>
      <w:r w:rsidRPr="00947BDA">
        <w:rPr>
          <w:rFonts w:ascii="Arial" w:eastAsia="Times New Roman" w:hAnsi="Arial" w:cs="Arial"/>
          <w:sz w:val="24"/>
          <w:szCs w:val="24"/>
          <w:lang w:val="en-GB" w:eastAsia="en-GB"/>
        </w:rPr>
        <w:t xml:space="preserve">Fundraising and resources mobilization experience would be an advantage; </w:t>
      </w:r>
    </w:p>
    <w:p w:rsidR="00602828" w:rsidRPr="00947BDA" w:rsidRDefault="00602828" w:rsidP="00602828">
      <w:pPr>
        <w:pStyle w:val="NoSpacing"/>
        <w:numPr>
          <w:ilvl w:val="0"/>
          <w:numId w:val="13"/>
        </w:numPr>
        <w:spacing w:line="276" w:lineRule="auto"/>
        <w:jc w:val="both"/>
        <w:rPr>
          <w:rFonts w:ascii="Arial" w:hAnsi="Arial" w:cs="Arial"/>
        </w:rPr>
      </w:pPr>
      <w:r w:rsidRPr="00947BDA">
        <w:rPr>
          <w:rFonts w:ascii="Arial" w:hAnsi="Arial" w:cs="Arial"/>
        </w:rPr>
        <w:t xml:space="preserve">Demonstrate budgetary skills, including preparing fundraising budgets; </w:t>
      </w:r>
    </w:p>
    <w:p w:rsidR="00602828" w:rsidRPr="00947BDA" w:rsidRDefault="00602828" w:rsidP="00602828">
      <w:pPr>
        <w:pStyle w:val="NoSpacing"/>
        <w:numPr>
          <w:ilvl w:val="0"/>
          <w:numId w:val="13"/>
        </w:numPr>
        <w:spacing w:line="276" w:lineRule="auto"/>
        <w:jc w:val="both"/>
        <w:rPr>
          <w:rFonts w:ascii="Arial" w:hAnsi="Arial" w:cs="Arial"/>
        </w:rPr>
      </w:pPr>
      <w:r w:rsidRPr="00947BDA">
        <w:rPr>
          <w:rFonts w:ascii="Arial" w:hAnsi="Arial" w:cs="Arial"/>
        </w:rPr>
        <w:t xml:space="preserve">Proven track record of writing concepts, proposals and templates that meet donors’ requirements; </w:t>
      </w:r>
    </w:p>
    <w:p w:rsidR="00602828" w:rsidRPr="006A0D41" w:rsidRDefault="00602828" w:rsidP="00602828">
      <w:pPr>
        <w:pStyle w:val="ListParagraph"/>
        <w:numPr>
          <w:ilvl w:val="0"/>
          <w:numId w:val="13"/>
        </w:numPr>
        <w:tabs>
          <w:tab w:val="left" w:pos="0"/>
        </w:tabs>
        <w:spacing w:after="0"/>
        <w:jc w:val="both"/>
        <w:rPr>
          <w:rFonts w:ascii="Arial" w:eastAsia="Times New Roman" w:hAnsi="Arial" w:cs="Arial"/>
          <w:sz w:val="24"/>
          <w:szCs w:val="24"/>
          <w:lang w:eastAsia="en-GB"/>
        </w:rPr>
      </w:pPr>
      <w:r w:rsidRPr="00947BDA">
        <w:rPr>
          <w:rFonts w:ascii="Arial" w:eastAsia="Times New Roman" w:hAnsi="Arial" w:cs="Arial"/>
          <w:sz w:val="24"/>
          <w:szCs w:val="24"/>
          <w:lang w:eastAsia="en-GB"/>
        </w:rPr>
        <w:t>Knowledge of grant procedures applied by international organizations is an advantage.</w:t>
      </w:r>
    </w:p>
    <w:p w:rsidR="00602828" w:rsidRPr="00947BDA" w:rsidRDefault="00602828" w:rsidP="00602828">
      <w:pPr>
        <w:pStyle w:val="NoSpacing"/>
        <w:jc w:val="both"/>
        <w:rPr>
          <w:rFonts w:ascii="Arial" w:hAnsi="Arial" w:cs="Arial"/>
        </w:rPr>
      </w:pPr>
      <w:r w:rsidRPr="00947BDA">
        <w:rPr>
          <w:rFonts w:ascii="Arial" w:hAnsi="Arial" w:cs="Arial"/>
          <w:u w:val="single"/>
        </w:rPr>
        <w:t>Computers Proficiency</w:t>
      </w:r>
      <w:r w:rsidRPr="00947BDA">
        <w:rPr>
          <w:rFonts w:ascii="Arial" w:hAnsi="Arial" w:cs="Arial"/>
        </w:rPr>
        <w:t xml:space="preserve">: </w:t>
      </w:r>
    </w:p>
    <w:p w:rsidR="0081182E" w:rsidRDefault="00602828" w:rsidP="00602828">
      <w:pPr>
        <w:pStyle w:val="NoSpacing"/>
        <w:jc w:val="both"/>
        <w:rPr>
          <w:rFonts w:ascii="Arial" w:hAnsi="Arial" w:cs="Arial"/>
        </w:rPr>
      </w:pPr>
      <w:r w:rsidRPr="00947BDA">
        <w:rPr>
          <w:rFonts w:ascii="Arial" w:hAnsi="Arial" w:cs="Arial"/>
        </w:rPr>
        <w:t xml:space="preserve">Strong Microsoft Excel, Power point, Word </w:t>
      </w:r>
    </w:p>
    <w:p w:rsidR="0081182E" w:rsidRDefault="0081182E" w:rsidP="00602828">
      <w:pPr>
        <w:pStyle w:val="NoSpacing"/>
        <w:jc w:val="both"/>
        <w:rPr>
          <w:rFonts w:ascii="Arial" w:hAnsi="Arial" w:cs="Arial"/>
        </w:rPr>
      </w:pPr>
    </w:p>
    <w:p w:rsidR="00602828" w:rsidRPr="00947BDA" w:rsidRDefault="00602828" w:rsidP="00602828">
      <w:pPr>
        <w:pStyle w:val="NoSpacing"/>
        <w:jc w:val="both"/>
        <w:rPr>
          <w:rFonts w:ascii="Arial" w:hAnsi="Arial" w:cs="Arial"/>
        </w:rPr>
      </w:pPr>
      <w:r w:rsidRPr="00947BDA">
        <w:rPr>
          <w:rFonts w:ascii="Arial" w:hAnsi="Arial" w:cs="Arial"/>
        </w:rPr>
        <w:t xml:space="preserve"> </w:t>
      </w:r>
    </w:p>
    <w:p w:rsidR="00602828" w:rsidRPr="00BC3FAC" w:rsidRDefault="00602828" w:rsidP="00602828">
      <w:pPr>
        <w:pStyle w:val="ListParagraph"/>
        <w:numPr>
          <w:ilvl w:val="0"/>
          <w:numId w:val="18"/>
        </w:numPr>
        <w:jc w:val="both"/>
        <w:rPr>
          <w:rFonts w:ascii="Arial" w:hAnsi="Arial" w:cs="Arial"/>
          <w:b/>
          <w:sz w:val="24"/>
          <w:szCs w:val="24"/>
        </w:rPr>
      </w:pPr>
      <w:bookmarkStart w:id="11" w:name="_Toc505332395"/>
      <w:r w:rsidRPr="00BC3FAC">
        <w:rPr>
          <w:rFonts w:ascii="Arial" w:hAnsi="Arial" w:cs="Arial"/>
          <w:b/>
          <w:sz w:val="24"/>
          <w:szCs w:val="24"/>
        </w:rPr>
        <w:t xml:space="preserve">Duration </w:t>
      </w:r>
      <w:bookmarkEnd w:id="11"/>
    </w:p>
    <w:p w:rsidR="00602828" w:rsidRPr="0065493A" w:rsidRDefault="00602828" w:rsidP="008875C6">
      <w:pPr>
        <w:pStyle w:val="NoSpacing"/>
        <w:spacing w:line="276" w:lineRule="auto"/>
        <w:jc w:val="both"/>
        <w:rPr>
          <w:rFonts w:ascii="Arial" w:hAnsi="Arial" w:cs="Arial"/>
        </w:rPr>
      </w:pPr>
      <w:r w:rsidRPr="0065493A">
        <w:rPr>
          <w:rFonts w:ascii="Arial" w:hAnsi="Arial" w:cs="Arial"/>
        </w:rPr>
        <w:t xml:space="preserve">The tentative start-up of the </w:t>
      </w:r>
      <w:r w:rsidRPr="0036486A">
        <w:rPr>
          <w:rFonts w:ascii="Arial" w:hAnsi="Arial" w:cs="Arial"/>
        </w:rPr>
        <w:t xml:space="preserve">contract is </w:t>
      </w:r>
      <w:r w:rsidR="008875C6" w:rsidRPr="0036486A">
        <w:rPr>
          <w:rFonts w:ascii="Arial" w:hAnsi="Arial" w:cs="Arial"/>
        </w:rPr>
        <w:t>end of August 2019.</w:t>
      </w:r>
      <w:r w:rsidRPr="0036486A">
        <w:rPr>
          <w:rFonts w:ascii="Arial" w:hAnsi="Arial" w:cs="Arial"/>
        </w:rPr>
        <w:t xml:space="preserve"> The period of the execution of the mission is </w:t>
      </w:r>
      <w:r w:rsidR="004A525F" w:rsidRPr="0036486A">
        <w:rPr>
          <w:rFonts w:ascii="Arial" w:hAnsi="Arial" w:cs="Arial"/>
        </w:rPr>
        <w:t>100 days within</w:t>
      </w:r>
      <w:r w:rsidRPr="0036486A">
        <w:rPr>
          <w:rFonts w:ascii="Arial" w:hAnsi="Arial" w:cs="Arial"/>
        </w:rPr>
        <w:t xml:space="preserve"> </w:t>
      </w:r>
      <w:r w:rsidR="0036486A" w:rsidRPr="0036486A">
        <w:rPr>
          <w:rFonts w:ascii="Arial" w:hAnsi="Arial" w:cs="Arial"/>
        </w:rPr>
        <w:t>4</w:t>
      </w:r>
      <w:r w:rsidRPr="0036486A">
        <w:rPr>
          <w:rFonts w:ascii="Arial" w:hAnsi="Arial" w:cs="Arial"/>
        </w:rPr>
        <w:t xml:space="preserve"> calendar months.</w:t>
      </w:r>
      <w:r w:rsidRPr="0065493A">
        <w:rPr>
          <w:rFonts w:ascii="Arial" w:hAnsi="Arial" w:cs="Arial"/>
        </w:rPr>
        <w:t xml:space="preserve"> The draft of the final report must be completed within the indicative timeframe mentioned above. If necessary, a contract extension including additional missions might be suggested by AUC.</w:t>
      </w:r>
    </w:p>
    <w:p w:rsidR="00602828" w:rsidRPr="0065493A" w:rsidRDefault="00602828" w:rsidP="00602828">
      <w:pPr>
        <w:pStyle w:val="NoSpacing"/>
        <w:spacing w:line="276" w:lineRule="auto"/>
        <w:rPr>
          <w:rFonts w:ascii="Arial" w:hAnsi="Arial" w:cs="Arial"/>
        </w:rPr>
      </w:pPr>
    </w:p>
    <w:p w:rsidR="00602828" w:rsidRPr="0065493A" w:rsidRDefault="00602828" w:rsidP="00602828">
      <w:pPr>
        <w:pStyle w:val="NoSpacing"/>
        <w:spacing w:line="276" w:lineRule="auto"/>
        <w:jc w:val="both"/>
        <w:rPr>
          <w:rFonts w:ascii="Arial" w:hAnsi="Arial" w:cs="Arial"/>
        </w:rPr>
      </w:pPr>
      <w:r w:rsidRPr="0065493A">
        <w:rPr>
          <w:rFonts w:ascii="Arial" w:hAnsi="Arial" w:cs="Arial"/>
          <w:lang w:eastAsia="en-GB"/>
        </w:rPr>
        <w:t>The expert</w:t>
      </w:r>
      <w:r>
        <w:rPr>
          <w:rFonts w:ascii="Arial" w:hAnsi="Arial" w:cs="Arial"/>
          <w:lang w:eastAsia="en-GB"/>
        </w:rPr>
        <w:t>s</w:t>
      </w:r>
      <w:r w:rsidRPr="0065493A">
        <w:rPr>
          <w:rFonts w:ascii="Arial" w:hAnsi="Arial" w:cs="Arial"/>
          <w:lang w:eastAsia="en-GB"/>
        </w:rPr>
        <w:t xml:space="preserve"> must be fluent in English (written and spoken). Knowledge of the </w:t>
      </w:r>
      <w:r>
        <w:rPr>
          <w:rFonts w:ascii="Arial" w:hAnsi="Arial" w:cs="Arial"/>
          <w:lang w:eastAsia="en-GB"/>
        </w:rPr>
        <w:t xml:space="preserve">other </w:t>
      </w:r>
      <w:r w:rsidRPr="0065493A">
        <w:rPr>
          <w:rFonts w:ascii="Arial" w:hAnsi="Arial" w:cs="Arial"/>
          <w:lang w:eastAsia="en-GB"/>
        </w:rPr>
        <w:t xml:space="preserve">AU languages is an asset. </w:t>
      </w:r>
    </w:p>
    <w:p w:rsidR="00602828" w:rsidRPr="0065493A" w:rsidRDefault="00602828" w:rsidP="00602828">
      <w:pPr>
        <w:pStyle w:val="NoSpacing"/>
        <w:rPr>
          <w:rFonts w:ascii="Arial" w:hAnsi="Arial" w:cs="Arial"/>
          <w:bCs/>
          <w:color w:val="000000" w:themeColor="text1"/>
        </w:rPr>
      </w:pPr>
    </w:p>
    <w:p w:rsidR="00602828" w:rsidRPr="0065493A" w:rsidRDefault="00602828" w:rsidP="00602828">
      <w:pPr>
        <w:pStyle w:val="ListParagraph"/>
        <w:numPr>
          <w:ilvl w:val="0"/>
          <w:numId w:val="18"/>
        </w:numPr>
        <w:jc w:val="both"/>
        <w:rPr>
          <w:rFonts w:ascii="Arial" w:hAnsi="Arial" w:cs="Arial"/>
          <w:b/>
          <w:color w:val="000000" w:themeColor="text1"/>
          <w:sz w:val="24"/>
          <w:szCs w:val="24"/>
        </w:rPr>
      </w:pPr>
      <w:r w:rsidRPr="0065493A">
        <w:rPr>
          <w:rFonts w:ascii="Arial" w:hAnsi="Arial" w:cs="Arial"/>
          <w:b/>
          <w:bCs/>
          <w:color w:val="000000" w:themeColor="text1"/>
          <w:sz w:val="24"/>
          <w:szCs w:val="24"/>
        </w:rPr>
        <w:t xml:space="preserve">Submission of Application </w:t>
      </w:r>
    </w:p>
    <w:p w:rsidR="00602828" w:rsidRPr="007F6CC1" w:rsidRDefault="00602828" w:rsidP="00602828">
      <w:pPr>
        <w:pStyle w:val="NoSpacing"/>
        <w:spacing w:line="276" w:lineRule="auto"/>
        <w:jc w:val="both"/>
        <w:rPr>
          <w:rFonts w:ascii="Arial" w:hAnsi="Arial" w:cs="Arial"/>
        </w:rPr>
      </w:pPr>
      <w:r w:rsidRPr="007F6CC1">
        <w:rPr>
          <w:rFonts w:ascii="Arial" w:hAnsi="Arial" w:cs="Arial"/>
        </w:rPr>
        <w:t xml:space="preserve">Interested experts must submit the following when applying for this assignment: </w:t>
      </w:r>
    </w:p>
    <w:p w:rsidR="00602828" w:rsidRPr="007F6CC1" w:rsidRDefault="00602828" w:rsidP="00602828">
      <w:pPr>
        <w:pStyle w:val="NoSpacing"/>
        <w:numPr>
          <w:ilvl w:val="0"/>
          <w:numId w:val="13"/>
        </w:numPr>
        <w:spacing w:line="276" w:lineRule="auto"/>
        <w:jc w:val="both"/>
        <w:rPr>
          <w:rFonts w:ascii="Arial" w:hAnsi="Arial" w:cs="Arial"/>
        </w:rPr>
      </w:pPr>
      <w:r>
        <w:rPr>
          <w:rFonts w:ascii="Arial" w:hAnsi="Arial" w:cs="Arial"/>
        </w:rPr>
        <w:t>A</w:t>
      </w:r>
      <w:r w:rsidRPr="007F6CC1">
        <w:rPr>
          <w:rFonts w:ascii="Arial" w:hAnsi="Arial" w:cs="Arial"/>
        </w:rPr>
        <w:t xml:space="preserve"> technical proposal not exceeding 5 pages outlining how the team understands the TORs; the methodology; and profile</w:t>
      </w:r>
      <w:r>
        <w:rPr>
          <w:rFonts w:ascii="Arial" w:hAnsi="Arial" w:cs="Arial"/>
        </w:rPr>
        <w:t xml:space="preserve"> of </w:t>
      </w:r>
      <w:r w:rsidRPr="007F6CC1">
        <w:rPr>
          <w:rFonts w:ascii="Arial" w:hAnsi="Arial" w:cs="Arial"/>
        </w:rPr>
        <w:t>the organ</w:t>
      </w:r>
      <w:r>
        <w:rPr>
          <w:rFonts w:ascii="Arial" w:hAnsi="Arial" w:cs="Arial"/>
        </w:rPr>
        <w:t>ization of the mission proposed. It should also have Curriculum Vitae of the experts as Annexes</w:t>
      </w:r>
    </w:p>
    <w:p w:rsidR="00602828" w:rsidRPr="0036486A" w:rsidRDefault="00602828" w:rsidP="00602828">
      <w:pPr>
        <w:pStyle w:val="ListParagraph"/>
        <w:numPr>
          <w:ilvl w:val="0"/>
          <w:numId w:val="13"/>
        </w:numPr>
        <w:spacing w:before="100" w:beforeAutospacing="1" w:after="100" w:afterAutospacing="1" w:line="240" w:lineRule="auto"/>
        <w:jc w:val="both"/>
        <w:rPr>
          <w:rFonts w:ascii="Arial" w:eastAsia="Times New Roman" w:hAnsi="Arial" w:cs="Arial"/>
          <w:sz w:val="23"/>
          <w:szCs w:val="23"/>
        </w:rPr>
      </w:pPr>
      <w:r w:rsidRPr="0036486A">
        <w:rPr>
          <w:rFonts w:ascii="Arial" w:eastAsia="Times New Roman" w:hAnsi="Arial" w:cs="Arial"/>
          <w:sz w:val="23"/>
          <w:szCs w:val="23"/>
        </w:rPr>
        <w:t>A Financial proposal - daily fees and reimbursable costs (missions and perdiems)</w:t>
      </w: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AB78DC" w:rsidRDefault="00AB78DC" w:rsidP="00602828">
      <w:pPr>
        <w:autoSpaceDE w:val="0"/>
        <w:autoSpaceDN w:val="0"/>
        <w:adjustRightInd w:val="0"/>
        <w:spacing w:after="0" w:line="240" w:lineRule="auto"/>
        <w:jc w:val="both"/>
        <w:rPr>
          <w:rFonts w:ascii="Arial" w:hAnsi="Arial" w:cs="Arial"/>
          <w:b/>
          <w:bCs/>
          <w:color w:val="000000"/>
          <w:sz w:val="23"/>
          <w:szCs w:val="23"/>
        </w:rPr>
      </w:pPr>
    </w:p>
    <w:p w:rsidR="00602828" w:rsidRPr="00345E5C" w:rsidRDefault="00602828" w:rsidP="0081182E">
      <w:pPr>
        <w:pStyle w:val="ListParagraph"/>
        <w:numPr>
          <w:ilvl w:val="0"/>
          <w:numId w:val="18"/>
        </w:numPr>
        <w:jc w:val="both"/>
        <w:rPr>
          <w:rFonts w:ascii="Arial" w:hAnsi="Arial" w:cs="Arial"/>
          <w:b/>
          <w:bCs/>
          <w:color w:val="000000"/>
          <w:sz w:val="23"/>
          <w:szCs w:val="23"/>
        </w:rPr>
      </w:pPr>
      <w:r w:rsidRPr="00F84124">
        <w:rPr>
          <w:rFonts w:ascii="Arial" w:hAnsi="Arial" w:cs="Arial"/>
          <w:b/>
          <w:bCs/>
          <w:color w:val="000000"/>
          <w:sz w:val="23"/>
          <w:szCs w:val="23"/>
        </w:rPr>
        <w:t xml:space="preserve">Payment Schedule </w:t>
      </w:r>
    </w:p>
    <w:tbl>
      <w:tblPr>
        <w:tblStyle w:val="TableGrid"/>
        <w:tblW w:w="0" w:type="auto"/>
        <w:tblLook w:val="04A0" w:firstRow="1" w:lastRow="0" w:firstColumn="1" w:lastColumn="0" w:noHBand="0" w:noVBand="1"/>
      </w:tblPr>
      <w:tblGrid>
        <w:gridCol w:w="6768"/>
        <w:gridCol w:w="1710"/>
      </w:tblGrid>
      <w:tr w:rsidR="00602828" w:rsidRPr="00F84124" w:rsidTr="005F227E">
        <w:tc>
          <w:tcPr>
            <w:tcW w:w="6768" w:type="dxa"/>
          </w:tcPr>
          <w:p w:rsidR="00602828" w:rsidRPr="00F84124" w:rsidRDefault="00602828" w:rsidP="005F227E">
            <w:pPr>
              <w:spacing w:after="120"/>
              <w:jc w:val="both"/>
              <w:rPr>
                <w:rFonts w:ascii="Arial" w:hAnsi="Arial" w:cs="Arial"/>
                <w:b/>
                <w:sz w:val="23"/>
                <w:szCs w:val="23"/>
              </w:rPr>
            </w:pPr>
            <w:r w:rsidRPr="00F84124">
              <w:rPr>
                <w:rFonts w:ascii="Arial" w:hAnsi="Arial" w:cs="Arial"/>
                <w:b/>
                <w:sz w:val="23"/>
                <w:szCs w:val="23"/>
              </w:rPr>
              <w:t>Deliverables</w:t>
            </w:r>
          </w:p>
        </w:tc>
        <w:tc>
          <w:tcPr>
            <w:tcW w:w="1710" w:type="dxa"/>
          </w:tcPr>
          <w:p w:rsidR="00602828" w:rsidRPr="00F84124" w:rsidRDefault="00602828" w:rsidP="005F227E">
            <w:pPr>
              <w:spacing w:after="120"/>
              <w:jc w:val="both"/>
              <w:rPr>
                <w:rFonts w:ascii="Arial" w:hAnsi="Arial" w:cs="Arial"/>
                <w:b/>
                <w:sz w:val="23"/>
                <w:szCs w:val="23"/>
              </w:rPr>
            </w:pPr>
            <w:r w:rsidRPr="00F84124">
              <w:rPr>
                <w:rFonts w:ascii="Arial" w:hAnsi="Arial" w:cs="Arial"/>
                <w:b/>
                <w:sz w:val="23"/>
                <w:szCs w:val="23"/>
              </w:rPr>
              <w:t>Total payment</w:t>
            </w:r>
            <w:r w:rsidRPr="00F84124">
              <w:rPr>
                <w:rStyle w:val="FootnoteReference"/>
                <w:rFonts w:ascii="Arial" w:hAnsi="Arial" w:cs="Arial"/>
                <w:b/>
                <w:sz w:val="23"/>
                <w:szCs w:val="23"/>
              </w:rPr>
              <w:footnoteReference w:id="4"/>
            </w:r>
          </w:p>
        </w:tc>
      </w:tr>
      <w:tr w:rsidR="00602828" w:rsidRPr="00F84124" w:rsidTr="005F227E">
        <w:tc>
          <w:tcPr>
            <w:tcW w:w="6768" w:type="dxa"/>
          </w:tcPr>
          <w:p w:rsidR="00602828" w:rsidRPr="00F84124" w:rsidRDefault="00602828" w:rsidP="005F227E">
            <w:pPr>
              <w:spacing w:after="0" w:line="240" w:lineRule="auto"/>
              <w:rPr>
                <w:rFonts w:ascii="Arial" w:hAnsi="Arial" w:cs="Arial"/>
                <w:sz w:val="23"/>
                <w:szCs w:val="23"/>
              </w:rPr>
            </w:pPr>
            <w:r w:rsidRPr="00F84124">
              <w:rPr>
                <w:rFonts w:ascii="Arial" w:hAnsi="Arial" w:cs="Arial"/>
                <w:sz w:val="23"/>
                <w:szCs w:val="23"/>
              </w:rPr>
              <w:t>On finalization and submission of the Fund mobilization strategy, including an action plan, Promotional materials to be presented to donors’ organizations</w:t>
            </w:r>
          </w:p>
        </w:tc>
        <w:tc>
          <w:tcPr>
            <w:tcW w:w="1710" w:type="dxa"/>
          </w:tcPr>
          <w:p w:rsidR="00602828" w:rsidRPr="00F84124" w:rsidRDefault="00602828" w:rsidP="005F227E">
            <w:pPr>
              <w:spacing w:after="120"/>
              <w:jc w:val="both"/>
              <w:rPr>
                <w:rFonts w:ascii="Arial" w:hAnsi="Arial" w:cs="Arial"/>
                <w:sz w:val="23"/>
                <w:szCs w:val="23"/>
              </w:rPr>
            </w:pPr>
            <w:r w:rsidRPr="00F84124">
              <w:rPr>
                <w:rFonts w:ascii="Arial" w:hAnsi="Arial" w:cs="Arial"/>
                <w:sz w:val="23"/>
                <w:szCs w:val="23"/>
              </w:rPr>
              <w:t>20%</w:t>
            </w:r>
          </w:p>
        </w:tc>
      </w:tr>
      <w:tr w:rsidR="00602828" w:rsidRPr="00F84124" w:rsidTr="005F227E">
        <w:tc>
          <w:tcPr>
            <w:tcW w:w="6768" w:type="dxa"/>
          </w:tcPr>
          <w:p w:rsidR="00602828" w:rsidRPr="00F84124" w:rsidRDefault="00602828" w:rsidP="005F227E">
            <w:pPr>
              <w:spacing w:after="0" w:line="240" w:lineRule="auto"/>
              <w:rPr>
                <w:rFonts w:ascii="Arial" w:hAnsi="Arial" w:cs="Arial"/>
                <w:sz w:val="23"/>
                <w:szCs w:val="23"/>
              </w:rPr>
            </w:pPr>
            <w:r w:rsidRPr="00F84124">
              <w:rPr>
                <w:rFonts w:ascii="Arial" w:hAnsi="Arial" w:cs="Arial"/>
                <w:sz w:val="23"/>
                <w:szCs w:val="23"/>
              </w:rPr>
              <w:t>On submission of Draft of contribution agreements between AUC and financial organizations which expressed an interest to finance EAN</w:t>
            </w:r>
          </w:p>
          <w:p w:rsidR="00602828" w:rsidRPr="00F84124" w:rsidRDefault="0036486A" w:rsidP="005F227E">
            <w:pPr>
              <w:spacing w:after="120"/>
              <w:jc w:val="both"/>
              <w:rPr>
                <w:rFonts w:ascii="Arial" w:hAnsi="Arial" w:cs="Arial"/>
                <w:sz w:val="23"/>
                <w:szCs w:val="23"/>
              </w:rPr>
            </w:pPr>
            <w:r w:rsidRPr="0036486A">
              <w:rPr>
                <w:rFonts w:ascii="Arial" w:hAnsi="Arial" w:cs="Arial"/>
                <w:sz w:val="23"/>
                <w:szCs w:val="23"/>
              </w:rPr>
              <w:t>Completion and validation of the contribution agreements by the legal services of AUC and the concerned donor’s organizations</w:t>
            </w:r>
          </w:p>
        </w:tc>
        <w:tc>
          <w:tcPr>
            <w:tcW w:w="1710" w:type="dxa"/>
          </w:tcPr>
          <w:p w:rsidR="00602828" w:rsidRPr="00F84124" w:rsidRDefault="00602828" w:rsidP="005F227E">
            <w:pPr>
              <w:spacing w:after="120"/>
              <w:jc w:val="both"/>
              <w:rPr>
                <w:rFonts w:ascii="Arial" w:hAnsi="Arial" w:cs="Arial"/>
                <w:sz w:val="23"/>
                <w:szCs w:val="23"/>
              </w:rPr>
            </w:pPr>
            <w:r w:rsidRPr="00F84124">
              <w:rPr>
                <w:rFonts w:ascii="Arial" w:hAnsi="Arial" w:cs="Arial"/>
                <w:sz w:val="23"/>
                <w:szCs w:val="23"/>
              </w:rPr>
              <w:t>45%</w:t>
            </w:r>
          </w:p>
        </w:tc>
      </w:tr>
      <w:tr w:rsidR="00602828" w:rsidRPr="00F84124" w:rsidTr="005F227E">
        <w:tc>
          <w:tcPr>
            <w:tcW w:w="6768" w:type="dxa"/>
          </w:tcPr>
          <w:p w:rsidR="00602828" w:rsidRPr="00F84124" w:rsidRDefault="00602828" w:rsidP="005F227E">
            <w:pPr>
              <w:spacing w:after="120"/>
              <w:jc w:val="both"/>
              <w:rPr>
                <w:rFonts w:ascii="Arial" w:hAnsi="Arial" w:cs="Arial"/>
                <w:sz w:val="23"/>
                <w:szCs w:val="23"/>
              </w:rPr>
            </w:pPr>
            <w:r w:rsidRPr="00F84124">
              <w:rPr>
                <w:rFonts w:ascii="Arial" w:hAnsi="Arial" w:cs="Arial"/>
                <w:sz w:val="23"/>
                <w:szCs w:val="23"/>
              </w:rPr>
              <w:t xml:space="preserve">On submission of final report </w:t>
            </w:r>
          </w:p>
        </w:tc>
        <w:tc>
          <w:tcPr>
            <w:tcW w:w="1710" w:type="dxa"/>
          </w:tcPr>
          <w:p w:rsidR="00602828" w:rsidRPr="00F84124" w:rsidRDefault="00602828" w:rsidP="005F227E">
            <w:pPr>
              <w:spacing w:after="120"/>
              <w:jc w:val="both"/>
              <w:rPr>
                <w:rFonts w:ascii="Arial" w:hAnsi="Arial" w:cs="Arial"/>
                <w:sz w:val="23"/>
                <w:szCs w:val="23"/>
              </w:rPr>
            </w:pPr>
            <w:r w:rsidRPr="00F84124">
              <w:rPr>
                <w:rFonts w:ascii="Arial" w:hAnsi="Arial" w:cs="Arial"/>
                <w:sz w:val="23"/>
                <w:szCs w:val="23"/>
              </w:rPr>
              <w:t>35%</w:t>
            </w:r>
          </w:p>
        </w:tc>
      </w:tr>
    </w:tbl>
    <w:p w:rsidR="0036486A" w:rsidRDefault="0036486A" w:rsidP="008875C6">
      <w:pPr>
        <w:pStyle w:val="Normal1"/>
        <w:pBdr>
          <w:top w:val="nil"/>
          <w:left w:val="nil"/>
          <w:bottom w:val="nil"/>
          <w:right w:val="nil"/>
          <w:between w:val="nil"/>
        </w:pBdr>
        <w:spacing w:line="240" w:lineRule="auto"/>
        <w:jc w:val="both"/>
        <w:rPr>
          <w:rFonts w:eastAsia="Arimo"/>
          <w:b/>
          <w:color w:val="000000"/>
          <w:sz w:val="24"/>
          <w:szCs w:val="24"/>
          <w:highlight w:val="yellow"/>
        </w:rPr>
      </w:pPr>
    </w:p>
    <w:p w:rsidR="0036486A" w:rsidRDefault="0036486A" w:rsidP="008875C6">
      <w:pPr>
        <w:pStyle w:val="Normal1"/>
        <w:pBdr>
          <w:top w:val="nil"/>
          <w:left w:val="nil"/>
          <w:bottom w:val="nil"/>
          <w:right w:val="nil"/>
          <w:between w:val="nil"/>
        </w:pBdr>
        <w:spacing w:line="240" w:lineRule="auto"/>
        <w:jc w:val="both"/>
        <w:rPr>
          <w:rFonts w:eastAsia="Arimo"/>
          <w:b/>
          <w:color w:val="000000"/>
          <w:sz w:val="24"/>
          <w:szCs w:val="24"/>
          <w:highlight w:val="yellow"/>
        </w:rPr>
      </w:pPr>
    </w:p>
    <w:p w:rsidR="008875C6" w:rsidRPr="0036486A" w:rsidRDefault="008875C6" w:rsidP="008875C6">
      <w:pPr>
        <w:pStyle w:val="Normal1"/>
        <w:pBdr>
          <w:top w:val="nil"/>
          <w:left w:val="nil"/>
          <w:bottom w:val="nil"/>
          <w:right w:val="nil"/>
          <w:between w:val="nil"/>
        </w:pBdr>
        <w:spacing w:line="240" w:lineRule="auto"/>
        <w:jc w:val="both"/>
        <w:rPr>
          <w:rFonts w:eastAsia="Arimo"/>
          <w:b/>
          <w:color w:val="000000"/>
          <w:sz w:val="24"/>
          <w:szCs w:val="24"/>
        </w:rPr>
      </w:pPr>
      <w:r w:rsidRPr="0036486A">
        <w:rPr>
          <w:rFonts w:eastAsia="Arimo"/>
          <w:b/>
          <w:color w:val="000000"/>
          <w:sz w:val="24"/>
          <w:szCs w:val="24"/>
        </w:rPr>
        <w:t>Consultancy Fees</w:t>
      </w:r>
    </w:p>
    <w:p w:rsidR="008875C6" w:rsidRPr="0036486A" w:rsidRDefault="008875C6" w:rsidP="008875C6">
      <w:pPr>
        <w:pStyle w:val="Normal1"/>
        <w:pBdr>
          <w:top w:val="nil"/>
          <w:left w:val="nil"/>
          <w:bottom w:val="nil"/>
          <w:right w:val="nil"/>
          <w:between w:val="nil"/>
        </w:pBdr>
        <w:spacing w:line="240" w:lineRule="auto"/>
        <w:jc w:val="both"/>
        <w:rPr>
          <w:rFonts w:eastAsia="Arimo"/>
          <w:b/>
          <w:color w:val="000000"/>
          <w:sz w:val="24"/>
          <w:szCs w:val="24"/>
        </w:rPr>
      </w:pPr>
    </w:p>
    <w:p w:rsidR="008875C6" w:rsidRPr="0036486A" w:rsidRDefault="008875C6" w:rsidP="008875C6">
      <w:pPr>
        <w:spacing w:after="0" w:line="240" w:lineRule="auto"/>
        <w:jc w:val="both"/>
        <w:rPr>
          <w:rFonts w:ascii="Arial" w:hAnsi="Arial" w:cs="Arial"/>
        </w:rPr>
      </w:pPr>
      <w:r w:rsidRPr="0036486A">
        <w:rPr>
          <w:rFonts w:ascii="Arial" w:hAnsi="Arial" w:cs="Arial"/>
        </w:rPr>
        <w:t>A fixed sum of USD 50,000, is envisaged as the total consultancy fees for this assignment. The payment will be phased in accordance with the various stages of the assignment and is inclusive of all assignment costs and profits as well as tax obligations that may be imposed on the Consultant. It also includes all travel Costs envisaged herein.</w:t>
      </w:r>
    </w:p>
    <w:p w:rsidR="008875C6" w:rsidRPr="0036486A" w:rsidRDefault="008875C6" w:rsidP="008875C6">
      <w:pPr>
        <w:pStyle w:val="Normal1"/>
        <w:pBdr>
          <w:top w:val="nil"/>
          <w:left w:val="nil"/>
          <w:bottom w:val="nil"/>
          <w:right w:val="nil"/>
          <w:between w:val="nil"/>
        </w:pBdr>
        <w:spacing w:line="240" w:lineRule="auto"/>
        <w:jc w:val="both"/>
        <w:rPr>
          <w:rFonts w:eastAsia="Arimo"/>
          <w:color w:val="000000"/>
          <w:sz w:val="24"/>
          <w:szCs w:val="24"/>
        </w:rPr>
      </w:pPr>
    </w:p>
    <w:p w:rsidR="008875C6" w:rsidRPr="0036486A" w:rsidRDefault="008875C6" w:rsidP="008875C6">
      <w:pPr>
        <w:suppressAutoHyphens/>
        <w:spacing w:after="0" w:line="240" w:lineRule="auto"/>
        <w:jc w:val="both"/>
        <w:rPr>
          <w:rFonts w:ascii="Arial" w:hAnsi="Arial" w:cs="Arial"/>
          <w:spacing w:val="-2"/>
        </w:rPr>
      </w:pPr>
    </w:p>
    <w:p w:rsidR="008875C6" w:rsidRPr="0036486A" w:rsidRDefault="008875C6" w:rsidP="008875C6">
      <w:pPr>
        <w:pStyle w:val="Normal1"/>
        <w:pBdr>
          <w:top w:val="nil"/>
          <w:left w:val="nil"/>
          <w:bottom w:val="nil"/>
          <w:right w:val="nil"/>
          <w:between w:val="nil"/>
        </w:pBdr>
        <w:spacing w:line="240" w:lineRule="auto"/>
        <w:jc w:val="both"/>
        <w:rPr>
          <w:rFonts w:eastAsia="Arimo"/>
          <w:b/>
          <w:color w:val="000000"/>
          <w:sz w:val="24"/>
          <w:szCs w:val="24"/>
        </w:rPr>
      </w:pPr>
      <w:r w:rsidRPr="0036486A">
        <w:rPr>
          <w:rFonts w:eastAsia="Arimo"/>
          <w:b/>
          <w:color w:val="000000"/>
          <w:sz w:val="24"/>
          <w:szCs w:val="24"/>
        </w:rPr>
        <w:t>4.0   Invitation</w:t>
      </w:r>
    </w:p>
    <w:p w:rsidR="008875C6" w:rsidRPr="0036486A" w:rsidRDefault="008875C6" w:rsidP="008875C6">
      <w:pPr>
        <w:suppressAutoHyphens/>
        <w:spacing w:after="0" w:line="240" w:lineRule="auto"/>
        <w:jc w:val="both"/>
        <w:rPr>
          <w:rFonts w:ascii="Arial" w:hAnsi="Arial" w:cs="Arial"/>
          <w:spacing w:val="-2"/>
        </w:rPr>
      </w:pPr>
    </w:p>
    <w:p w:rsidR="008875C6" w:rsidRPr="0036486A" w:rsidRDefault="008875C6" w:rsidP="008875C6">
      <w:pPr>
        <w:suppressAutoHyphens/>
        <w:spacing w:after="0" w:line="240" w:lineRule="auto"/>
        <w:jc w:val="both"/>
        <w:rPr>
          <w:rFonts w:ascii="Arial" w:hAnsi="Arial" w:cs="Arial"/>
          <w:sz w:val="23"/>
          <w:szCs w:val="23"/>
        </w:rPr>
      </w:pPr>
      <w:r w:rsidRPr="0036486A">
        <w:rPr>
          <w:rFonts w:ascii="Arial" w:hAnsi="Arial" w:cs="Arial"/>
          <w:spacing w:val="-2"/>
        </w:rPr>
        <w:t xml:space="preserve">The African Union Commission now invites eligible </w:t>
      </w:r>
      <w:r w:rsidRPr="0036486A">
        <w:rPr>
          <w:rFonts w:ascii="Arial" w:hAnsi="Arial" w:cs="Arial"/>
          <w:b/>
          <w:bCs/>
          <w:spacing w:val="-2"/>
        </w:rPr>
        <w:t>Individual Consultants</w:t>
      </w:r>
      <w:r w:rsidRPr="0036486A">
        <w:rPr>
          <w:rFonts w:ascii="Arial" w:hAnsi="Arial" w:cs="Arial"/>
          <w:spacing w:val="-2"/>
        </w:rPr>
        <w:t xml:space="preserve"> to indicate their interest in providing the Services.  Interested candidate must provide information demonstrating that he/she has the required qualifications and relevant experience to perform the Services.  </w:t>
      </w:r>
      <w:r w:rsidRPr="0036486A">
        <w:rPr>
          <w:rFonts w:ascii="Arial" w:hAnsi="Arial" w:cs="Arial"/>
          <w:b/>
          <w:bCs/>
          <w:spacing w:val="-2"/>
        </w:rPr>
        <w:t>Consulting firms</w:t>
      </w:r>
      <w:r w:rsidRPr="0036486A">
        <w:rPr>
          <w:rFonts w:ascii="Arial" w:hAnsi="Arial" w:cs="Arial"/>
          <w:spacing w:val="-2"/>
        </w:rPr>
        <w:t xml:space="preserve"> may propose individual consultant, but only the experience and qualifications of individual shall be used in the selection process, and that his or her corporate experience shall not be taken into account, and the contract would be signed with the proposed individual.</w:t>
      </w:r>
      <w:r w:rsidRPr="0036486A">
        <w:rPr>
          <w:rFonts w:ascii="Arial" w:hAnsi="Arial" w:cs="Arial"/>
          <w:sz w:val="23"/>
          <w:szCs w:val="23"/>
        </w:rPr>
        <w:t xml:space="preserve"> </w:t>
      </w:r>
    </w:p>
    <w:p w:rsidR="008875C6" w:rsidRPr="0036486A" w:rsidRDefault="008875C6" w:rsidP="008875C6">
      <w:pPr>
        <w:suppressAutoHyphens/>
        <w:spacing w:after="0" w:line="240" w:lineRule="auto"/>
        <w:jc w:val="both"/>
        <w:rPr>
          <w:rFonts w:ascii="Arial" w:hAnsi="Arial" w:cs="Arial"/>
          <w:sz w:val="23"/>
          <w:szCs w:val="23"/>
        </w:rPr>
      </w:pPr>
    </w:p>
    <w:p w:rsidR="008875C6" w:rsidRPr="0036486A" w:rsidRDefault="008875C6" w:rsidP="008875C6">
      <w:pPr>
        <w:suppressAutoHyphens/>
        <w:spacing w:after="0" w:line="240" w:lineRule="auto"/>
        <w:jc w:val="both"/>
        <w:rPr>
          <w:rFonts w:ascii="Arial" w:hAnsi="Arial" w:cs="Arial"/>
          <w:b/>
          <w:bCs/>
          <w:spacing w:val="-2"/>
        </w:rPr>
      </w:pPr>
      <w:r w:rsidRPr="0036486A">
        <w:rPr>
          <w:rFonts w:ascii="Arial" w:hAnsi="Arial" w:cs="Arial"/>
          <w:b/>
          <w:bCs/>
          <w:spacing w:val="-2"/>
        </w:rPr>
        <w:t>4.1    Evaluation and qualification criteria</w:t>
      </w:r>
    </w:p>
    <w:p w:rsidR="008875C6" w:rsidRPr="0036486A" w:rsidRDefault="008875C6" w:rsidP="008875C6">
      <w:pPr>
        <w:suppressAutoHyphens/>
        <w:spacing w:after="0" w:line="240" w:lineRule="auto"/>
        <w:jc w:val="both"/>
        <w:rPr>
          <w:rFonts w:ascii="Arial" w:hAnsi="Arial" w:cs="Arial"/>
          <w:spacing w:val="-2"/>
        </w:rPr>
      </w:pPr>
      <w:r w:rsidRPr="0036486A">
        <w:rPr>
          <w:rFonts w:ascii="Arial" w:hAnsi="Arial" w:cs="Arial"/>
          <w:spacing w:val="-2"/>
        </w:rPr>
        <w:t>For evaluation of the CV and proposal the following criteria will be applied:</w:t>
      </w:r>
    </w:p>
    <w:p w:rsidR="008875C6" w:rsidRPr="0036486A" w:rsidRDefault="008875C6" w:rsidP="008875C6">
      <w:pPr>
        <w:numPr>
          <w:ilvl w:val="0"/>
          <w:numId w:val="21"/>
        </w:numPr>
        <w:spacing w:after="0" w:line="240" w:lineRule="auto"/>
        <w:jc w:val="both"/>
        <w:rPr>
          <w:rFonts w:ascii="Arial" w:hAnsi="Arial" w:cs="Arial"/>
        </w:rPr>
      </w:pPr>
      <w:r w:rsidRPr="0036486A">
        <w:rPr>
          <w:rFonts w:ascii="Arial" w:hAnsi="Arial" w:cs="Arial"/>
        </w:rPr>
        <w:t>General Education Qualification and Relevant Training of the Consultant (20</w:t>
      </w:r>
    </w:p>
    <w:p w:rsidR="008875C6" w:rsidRPr="0036486A" w:rsidRDefault="008875C6" w:rsidP="008875C6">
      <w:pPr>
        <w:spacing w:after="0" w:line="240" w:lineRule="auto"/>
        <w:ind w:left="1080"/>
        <w:jc w:val="both"/>
        <w:rPr>
          <w:rFonts w:ascii="Arial" w:hAnsi="Arial" w:cs="Arial"/>
        </w:rPr>
      </w:pPr>
      <w:r w:rsidRPr="0036486A">
        <w:rPr>
          <w:rFonts w:ascii="Arial" w:hAnsi="Arial" w:cs="Arial"/>
        </w:rPr>
        <w:t>Points);</w:t>
      </w:r>
    </w:p>
    <w:p w:rsidR="008875C6" w:rsidRPr="0036486A" w:rsidRDefault="008875C6" w:rsidP="008875C6">
      <w:pPr>
        <w:numPr>
          <w:ilvl w:val="0"/>
          <w:numId w:val="21"/>
        </w:numPr>
        <w:spacing w:after="0" w:line="240" w:lineRule="auto"/>
        <w:jc w:val="both"/>
        <w:rPr>
          <w:rFonts w:ascii="Arial" w:hAnsi="Arial" w:cs="Arial"/>
        </w:rPr>
      </w:pPr>
      <w:r w:rsidRPr="0036486A">
        <w:rPr>
          <w:rFonts w:ascii="Arial" w:hAnsi="Arial" w:cs="Arial"/>
        </w:rPr>
        <w:t>Experience in undertaking similar assignments (30 points);</w:t>
      </w:r>
    </w:p>
    <w:p w:rsidR="008875C6" w:rsidRPr="0036486A" w:rsidRDefault="008875C6" w:rsidP="008875C6">
      <w:pPr>
        <w:numPr>
          <w:ilvl w:val="0"/>
          <w:numId w:val="21"/>
        </w:numPr>
        <w:spacing w:after="0" w:line="240" w:lineRule="auto"/>
        <w:jc w:val="both"/>
        <w:rPr>
          <w:rFonts w:ascii="Arial" w:hAnsi="Arial" w:cs="Arial"/>
        </w:rPr>
      </w:pPr>
      <w:r w:rsidRPr="0036486A">
        <w:rPr>
          <w:rFonts w:ascii="Arial" w:hAnsi="Arial" w:cs="Arial"/>
        </w:rPr>
        <w:t>Technical approach and methodology (40 points)</w:t>
      </w:r>
    </w:p>
    <w:p w:rsidR="008875C6" w:rsidRPr="0036486A" w:rsidRDefault="008875C6" w:rsidP="008875C6">
      <w:pPr>
        <w:numPr>
          <w:ilvl w:val="0"/>
          <w:numId w:val="21"/>
        </w:numPr>
        <w:spacing w:after="0" w:line="240" w:lineRule="auto"/>
        <w:jc w:val="both"/>
        <w:rPr>
          <w:rFonts w:ascii="Arial" w:hAnsi="Arial" w:cs="Arial"/>
          <w:spacing w:val="-2"/>
        </w:rPr>
      </w:pPr>
      <w:r w:rsidRPr="0036486A">
        <w:rPr>
          <w:rFonts w:ascii="Arial" w:hAnsi="Arial" w:cs="Arial"/>
        </w:rPr>
        <w:t>Work</w:t>
      </w:r>
      <w:r w:rsidRPr="0036486A">
        <w:rPr>
          <w:rFonts w:ascii="Arial" w:hAnsi="Arial" w:cs="Arial"/>
          <w:spacing w:val="-2"/>
        </w:rPr>
        <w:t xml:space="preserve"> plan (10 points) </w:t>
      </w:r>
    </w:p>
    <w:p w:rsidR="008875C6" w:rsidRDefault="008875C6" w:rsidP="008875C6">
      <w:pPr>
        <w:spacing w:after="0" w:line="240" w:lineRule="auto"/>
        <w:jc w:val="both"/>
        <w:rPr>
          <w:rFonts w:ascii="Arial" w:hAnsi="Arial" w:cs="Arial"/>
          <w:spacing w:val="-2"/>
        </w:rPr>
      </w:pPr>
    </w:p>
    <w:p w:rsidR="00AB78DC" w:rsidRPr="004D7709" w:rsidRDefault="00AB78DC" w:rsidP="00AB78DC">
      <w:pPr>
        <w:spacing w:after="0" w:line="240" w:lineRule="auto"/>
        <w:jc w:val="both"/>
        <w:rPr>
          <w:rFonts w:ascii="Arial" w:hAnsi="Arial" w:cs="Arial"/>
          <w:spacing w:val="-2"/>
        </w:rPr>
      </w:pPr>
    </w:p>
    <w:p w:rsidR="00AB78DC" w:rsidRPr="0073276A" w:rsidRDefault="00AB78DC" w:rsidP="00AB78DC">
      <w:pPr>
        <w:suppressAutoHyphens/>
        <w:jc w:val="both"/>
        <w:rPr>
          <w:rFonts w:ascii="Arial" w:hAnsi="Arial" w:cs="Arial"/>
          <w:spacing w:val="-2"/>
        </w:rPr>
      </w:pPr>
      <w:r w:rsidRPr="0073276A">
        <w:rPr>
          <w:rFonts w:ascii="Arial" w:hAnsi="Arial" w:cs="Arial"/>
          <w:spacing w:val="-2"/>
        </w:rPr>
        <w:t xml:space="preserve">Further </w:t>
      </w:r>
      <w:r>
        <w:rPr>
          <w:rFonts w:ascii="Arial" w:hAnsi="Arial" w:cs="Arial"/>
          <w:spacing w:val="-2"/>
        </w:rPr>
        <w:t>i</w:t>
      </w:r>
      <w:r w:rsidRPr="0073276A">
        <w:rPr>
          <w:rFonts w:ascii="Arial" w:hAnsi="Arial" w:cs="Arial"/>
          <w:spacing w:val="-2"/>
        </w:rPr>
        <w:t xml:space="preserve">nformation can be obtained at the address below during office hours 8:00-13:00hrs and 14:00-17:00 hours Local Time. </w:t>
      </w:r>
    </w:p>
    <w:p w:rsidR="00AB78DC" w:rsidRPr="0073276A" w:rsidRDefault="00AB78DC" w:rsidP="00AB78DC">
      <w:pPr>
        <w:suppressAutoHyphens/>
        <w:jc w:val="both"/>
        <w:rPr>
          <w:rFonts w:ascii="Arial" w:hAnsi="Arial" w:cs="Arial"/>
          <w:spacing w:val="-2"/>
        </w:rPr>
      </w:pPr>
    </w:p>
    <w:p w:rsidR="00AB78DC" w:rsidRPr="0073276A" w:rsidRDefault="00AB78DC" w:rsidP="003E4249">
      <w:pPr>
        <w:suppressAutoHyphens/>
        <w:jc w:val="both"/>
        <w:rPr>
          <w:rFonts w:ascii="Arial" w:hAnsi="Arial" w:cs="Arial"/>
          <w:spacing w:val="-2"/>
        </w:rPr>
      </w:pPr>
      <w:r w:rsidRPr="0073276A">
        <w:rPr>
          <w:rFonts w:ascii="Arial" w:hAnsi="Arial" w:cs="Arial"/>
          <w:spacing w:val="-2"/>
        </w:rPr>
        <w:t xml:space="preserve">Proposal must be delivered in a written form to the address below not later than 15:00 hours local time, on </w:t>
      </w:r>
      <w:bookmarkStart w:id="12" w:name="_GoBack"/>
      <w:r w:rsidR="003E4249" w:rsidRPr="003E4249">
        <w:rPr>
          <w:rFonts w:ascii="Arial" w:hAnsi="Arial" w:cs="Arial"/>
          <w:b/>
          <w:bCs/>
          <w:spacing w:val="-2"/>
        </w:rPr>
        <w:t>September</w:t>
      </w:r>
      <w:r w:rsidRPr="003E4249">
        <w:rPr>
          <w:rFonts w:ascii="Arial" w:hAnsi="Arial" w:cs="Arial"/>
          <w:b/>
          <w:bCs/>
          <w:spacing w:val="-2"/>
        </w:rPr>
        <w:t xml:space="preserve"> </w:t>
      </w:r>
      <w:r w:rsidR="00AC3D60" w:rsidRPr="003E4249">
        <w:rPr>
          <w:rFonts w:ascii="Arial" w:hAnsi="Arial" w:cs="Arial"/>
          <w:b/>
          <w:bCs/>
          <w:spacing w:val="-2"/>
        </w:rPr>
        <w:t>3,</w:t>
      </w:r>
      <w:r w:rsidRPr="003E4249">
        <w:rPr>
          <w:rFonts w:ascii="Arial" w:hAnsi="Arial" w:cs="Arial"/>
          <w:b/>
          <w:bCs/>
          <w:color w:val="FF0000"/>
          <w:spacing w:val="-2"/>
        </w:rPr>
        <w:t xml:space="preserve"> </w:t>
      </w:r>
      <w:r w:rsidRPr="003E4249">
        <w:rPr>
          <w:rFonts w:ascii="Arial" w:hAnsi="Arial" w:cs="Arial"/>
          <w:b/>
          <w:bCs/>
          <w:spacing w:val="-2"/>
        </w:rPr>
        <w:t>2019.</w:t>
      </w:r>
      <w:r w:rsidRPr="0073276A">
        <w:rPr>
          <w:rFonts w:ascii="Arial" w:hAnsi="Arial" w:cs="Arial"/>
          <w:spacing w:val="-2"/>
        </w:rPr>
        <w:t xml:space="preserve">  </w:t>
      </w:r>
      <w:bookmarkEnd w:id="12"/>
    </w:p>
    <w:p w:rsidR="00AB78DC" w:rsidRPr="0073276A" w:rsidRDefault="00AB78DC" w:rsidP="00AB78DC">
      <w:pPr>
        <w:suppressAutoHyphens/>
        <w:jc w:val="both"/>
        <w:rPr>
          <w:rFonts w:ascii="Arial" w:hAnsi="Arial" w:cs="Arial"/>
          <w:spacing w:val="-2"/>
        </w:rPr>
      </w:pPr>
    </w:p>
    <w:p w:rsidR="00AB78DC" w:rsidRPr="0073276A" w:rsidRDefault="00AB78DC" w:rsidP="00AB78DC">
      <w:pPr>
        <w:suppressAutoHyphens/>
        <w:spacing w:after="0" w:line="240" w:lineRule="auto"/>
        <w:jc w:val="both"/>
        <w:rPr>
          <w:rFonts w:ascii="Arial" w:hAnsi="Arial" w:cs="Arial"/>
          <w:b/>
          <w:bCs/>
          <w:iCs/>
          <w:spacing w:val="-2"/>
        </w:rPr>
      </w:pPr>
      <w:r w:rsidRPr="0073276A">
        <w:rPr>
          <w:rFonts w:ascii="Arial" w:hAnsi="Arial" w:cs="Arial"/>
          <w:b/>
          <w:bCs/>
          <w:iCs/>
          <w:spacing w:val="-2"/>
        </w:rPr>
        <w:t xml:space="preserve">African Union Commission, </w:t>
      </w:r>
    </w:p>
    <w:p w:rsidR="00AB78DC" w:rsidRPr="0073276A" w:rsidRDefault="00AB78DC" w:rsidP="00AB78DC">
      <w:pPr>
        <w:suppressAutoHyphens/>
        <w:spacing w:after="0" w:line="240" w:lineRule="auto"/>
        <w:jc w:val="both"/>
        <w:rPr>
          <w:rFonts w:ascii="Arial" w:hAnsi="Arial" w:cs="Arial"/>
          <w:b/>
          <w:bCs/>
          <w:iCs/>
          <w:spacing w:val="-2"/>
        </w:rPr>
      </w:pPr>
      <w:r w:rsidRPr="0073276A">
        <w:rPr>
          <w:rFonts w:ascii="Arial" w:hAnsi="Arial" w:cs="Arial"/>
          <w:b/>
          <w:bCs/>
          <w:iCs/>
          <w:spacing w:val="-2"/>
        </w:rPr>
        <w:t>Attn: Carine Toure Yemitia (Mrs.)</w:t>
      </w:r>
    </w:p>
    <w:p w:rsidR="00AB78DC" w:rsidRPr="0073276A" w:rsidRDefault="00AB78DC" w:rsidP="00AB78DC">
      <w:pPr>
        <w:suppressAutoHyphens/>
        <w:spacing w:after="0" w:line="240" w:lineRule="auto"/>
        <w:jc w:val="both"/>
        <w:rPr>
          <w:rFonts w:ascii="Arial" w:hAnsi="Arial" w:cs="Arial"/>
          <w:b/>
          <w:bCs/>
          <w:iCs/>
          <w:spacing w:val="-2"/>
        </w:rPr>
      </w:pPr>
      <w:r w:rsidRPr="0073276A">
        <w:rPr>
          <w:rFonts w:ascii="Arial" w:hAnsi="Arial" w:cs="Arial"/>
          <w:b/>
          <w:bCs/>
          <w:iCs/>
          <w:spacing w:val="-2"/>
        </w:rPr>
        <w:t>Head of Procurement Travel and Store Division</w:t>
      </w:r>
    </w:p>
    <w:p w:rsidR="00AB78DC" w:rsidRPr="0073276A" w:rsidRDefault="00AB78DC" w:rsidP="00AB78DC">
      <w:pPr>
        <w:suppressAutoHyphens/>
        <w:spacing w:after="0" w:line="240" w:lineRule="auto"/>
        <w:jc w:val="both"/>
        <w:rPr>
          <w:rFonts w:ascii="Arial" w:hAnsi="Arial" w:cs="Arial"/>
          <w:b/>
          <w:bCs/>
          <w:iCs/>
          <w:spacing w:val="-2"/>
        </w:rPr>
      </w:pPr>
      <w:r w:rsidRPr="0073276A">
        <w:rPr>
          <w:rFonts w:ascii="Arial" w:hAnsi="Arial" w:cs="Arial"/>
          <w:b/>
          <w:bCs/>
          <w:iCs/>
          <w:spacing w:val="-2"/>
        </w:rPr>
        <w:t>Building C, Room 327</w:t>
      </w:r>
    </w:p>
    <w:p w:rsidR="00AB78DC" w:rsidRPr="0073276A" w:rsidRDefault="00AB78DC" w:rsidP="00AB78DC">
      <w:pPr>
        <w:suppressAutoHyphens/>
        <w:spacing w:after="0" w:line="240" w:lineRule="auto"/>
        <w:jc w:val="both"/>
        <w:rPr>
          <w:rFonts w:ascii="Arial" w:hAnsi="Arial" w:cs="Arial"/>
          <w:b/>
          <w:bCs/>
          <w:iCs/>
          <w:spacing w:val="-2"/>
        </w:rPr>
      </w:pPr>
      <w:r w:rsidRPr="0073276A">
        <w:rPr>
          <w:rFonts w:ascii="Arial" w:hAnsi="Arial" w:cs="Arial"/>
          <w:b/>
          <w:bCs/>
          <w:iCs/>
          <w:spacing w:val="-2"/>
        </w:rPr>
        <w:t>P.O.Box 3243,</w:t>
      </w:r>
      <w:r w:rsidRPr="0073276A">
        <w:rPr>
          <w:rFonts w:ascii="Arial" w:hAnsi="Arial" w:cs="Arial"/>
          <w:b/>
          <w:bCs/>
          <w:i/>
          <w:spacing w:val="-2"/>
        </w:rPr>
        <w:t xml:space="preserve"> </w:t>
      </w:r>
      <w:r w:rsidRPr="0073276A">
        <w:rPr>
          <w:rFonts w:ascii="Arial" w:hAnsi="Arial" w:cs="Arial"/>
          <w:b/>
          <w:bCs/>
          <w:spacing w:val="-2"/>
        </w:rPr>
        <w:t>Roosevelt Street</w:t>
      </w:r>
    </w:p>
    <w:p w:rsidR="00AB78DC" w:rsidRPr="0073276A" w:rsidRDefault="00AB78DC" w:rsidP="00AB78DC">
      <w:pPr>
        <w:suppressAutoHyphens/>
        <w:spacing w:after="0" w:line="240" w:lineRule="auto"/>
        <w:jc w:val="both"/>
        <w:rPr>
          <w:rFonts w:ascii="Arial" w:hAnsi="Arial" w:cs="Arial"/>
          <w:b/>
          <w:bCs/>
          <w:iCs/>
          <w:spacing w:val="-2"/>
        </w:rPr>
      </w:pPr>
      <w:r w:rsidRPr="0073276A">
        <w:rPr>
          <w:rFonts w:ascii="Arial" w:hAnsi="Arial" w:cs="Arial"/>
          <w:b/>
          <w:bCs/>
          <w:iCs/>
          <w:spacing w:val="-2"/>
        </w:rPr>
        <w:t>Addis Ababa, Ethiopia</w:t>
      </w:r>
    </w:p>
    <w:p w:rsidR="00AB78DC" w:rsidRPr="0073276A" w:rsidRDefault="00AB78DC" w:rsidP="00AB78DC">
      <w:pPr>
        <w:suppressAutoHyphens/>
        <w:spacing w:after="0" w:line="240" w:lineRule="auto"/>
        <w:jc w:val="both"/>
        <w:rPr>
          <w:rFonts w:ascii="Arial" w:hAnsi="Arial" w:cs="Arial"/>
          <w:iCs/>
          <w:spacing w:val="-2"/>
        </w:rPr>
      </w:pPr>
      <w:r w:rsidRPr="0073276A">
        <w:rPr>
          <w:rFonts w:ascii="Arial" w:hAnsi="Arial" w:cs="Arial"/>
          <w:spacing w:val="-2"/>
        </w:rPr>
        <w:t>Tel:</w:t>
      </w:r>
      <w:r w:rsidRPr="0073276A">
        <w:rPr>
          <w:rFonts w:ascii="Arial" w:hAnsi="Arial" w:cs="Arial"/>
          <w:iCs/>
          <w:spacing w:val="-2"/>
        </w:rPr>
        <w:t xml:space="preserve"> +251 (0) 11 551 7700 – Ext 4305</w:t>
      </w:r>
    </w:p>
    <w:p w:rsidR="00AB78DC" w:rsidRPr="00D44871" w:rsidRDefault="00AB78DC" w:rsidP="00AB78DC">
      <w:pPr>
        <w:suppressAutoHyphens/>
        <w:spacing w:after="0" w:line="240" w:lineRule="auto"/>
        <w:jc w:val="both"/>
        <w:rPr>
          <w:rFonts w:ascii="Arial" w:hAnsi="Arial" w:cs="Arial"/>
          <w:spacing w:val="-2"/>
        </w:rPr>
      </w:pPr>
      <w:r w:rsidRPr="00D44871">
        <w:rPr>
          <w:rFonts w:ascii="Arial" w:hAnsi="Arial" w:cs="Arial"/>
          <w:spacing w:val="-2"/>
        </w:rPr>
        <w:t>Fax: +251 (0) 11 551 0442; +251 11-551-0430</w:t>
      </w:r>
    </w:p>
    <w:p w:rsidR="00AB78DC" w:rsidRPr="00D44871" w:rsidRDefault="00AB78DC" w:rsidP="00AB78DC">
      <w:pPr>
        <w:suppressAutoHyphens/>
        <w:spacing w:after="0" w:line="240" w:lineRule="auto"/>
        <w:jc w:val="both"/>
        <w:rPr>
          <w:rFonts w:ascii="Arial" w:hAnsi="Arial" w:cs="Arial"/>
          <w:i/>
          <w:spacing w:val="-2"/>
        </w:rPr>
      </w:pPr>
      <w:r w:rsidRPr="00D44871">
        <w:rPr>
          <w:rFonts w:ascii="Arial" w:hAnsi="Arial" w:cs="Arial"/>
          <w:spacing w:val="-2"/>
        </w:rPr>
        <w:t xml:space="preserve">E-mail: </w:t>
      </w:r>
      <w:hyperlink r:id="rId12" w:history="1">
        <w:r w:rsidRPr="00D44871">
          <w:rPr>
            <w:rStyle w:val="Hyperlink"/>
            <w:rFonts w:ascii="Arial" w:hAnsi="Arial" w:cs="Arial"/>
          </w:rPr>
          <w:t>tender@africa-union.org</w:t>
        </w:r>
      </w:hyperlink>
      <w:r w:rsidRPr="00D44871">
        <w:rPr>
          <w:rFonts w:ascii="Arial" w:hAnsi="Arial" w:cs="Arial"/>
          <w:i/>
          <w:spacing w:val="-2"/>
        </w:rPr>
        <w:t xml:space="preserve"> </w:t>
      </w:r>
    </w:p>
    <w:p w:rsidR="00AB78DC" w:rsidRPr="00D44871" w:rsidRDefault="00AB78DC" w:rsidP="00AB78DC">
      <w:pPr>
        <w:suppressAutoHyphens/>
        <w:jc w:val="both"/>
        <w:rPr>
          <w:rFonts w:ascii="Arial" w:hAnsi="Arial" w:cs="Arial"/>
          <w:i/>
          <w:spacing w:val="-2"/>
        </w:rPr>
      </w:pPr>
    </w:p>
    <w:p w:rsidR="005B2F5C" w:rsidRDefault="005B2F5C" w:rsidP="005B2F5C">
      <w:pPr>
        <w:autoSpaceDE w:val="0"/>
        <w:autoSpaceDN w:val="0"/>
        <w:adjustRightInd w:val="0"/>
        <w:spacing w:after="0" w:line="240" w:lineRule="auto"/>
        <w:rPr>
          <w:rFonts w:ascii="Arial" w:eastAsia="Times New Roman" w:hAnsi="Arial" w:cs="Arial"/>
          <w:sz w:val="23"/>
          <w:szCs w:val="23"/>
          <w:lang w:eastAsia="en-GB"/>
        </w:rPr>
      </w:pPr>
    </w:p>
    <w:p w:rsidR="00652944" w:rsidRPr="00F84124" w:rsidRDefault="00652944" w:rsidP="00652944">
      <w:pPr>
        <w:spacing w:after="120"/>
        <w:jc w:val="both"/>
        <w:rPr>
          <w:rFonts w:ascii="Arial" w:hAnsi="Arial" w:cs="Arial"/>
          <w:b/>
          <w:sz w:val="23"/>
          <w:szCs w:val="23"/>
        </w:rPr>
      </w:pPr>
    </w:p>
    <w:p w:rsidR="00652944" w:rsidRPr="00F84124" w:rsidRDefault="00652944" w:rsidP="00652944">
      <w:pPr>
        <w:spacing w:after="120"/>
        <w:jc w:val="both"/>
        <w:rPr>
          <w:rFonts w:ascii="Arial" w:hAnsi="Arial" w:cs="Arial"/>
          <w:b/>
          <w:sz w:val="23"/>
          <w:szCs w:val="23"/>
        </w:rPr>
      </w:pPr>
    </w:p>
    <w:sectPr w:rsidR="00652944" w:rsidRPr="00F84124" w:rsidSect="000C2A30">
      <w:footerReference w:type="default" r:id="rId13"/>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85A" w:rsidRDefault="009E485A" w:rsidP="00652944">
      <w:pPr>
        <w:spacing w:after="0" w:line="240" w:lineRule="auto"/>
      </w:pPr>
      <w:r>
        <w:separator/>
      </w:r>
    </w:p>
  </w:endnote>
  <w:endnote w:type="continuationSeparator" w:id="0">
    <w:p w:rsidR="009E485A" w:rsidRDefault="009E485A" w:rsidP="0065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mo">
    <w:altName w:val="Times New Roman"/>
    <w:charset w:val="00"/>
    <w:family w:val="auto"/>
    <w:pitch w:val="default"/>
  </w:font>
  <w:font w:name="PMingLiU">
    <w:altName w:val="Malgun Gothic Semilight"/>
    <w:panose1 w:val="020205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591049"/>
      <w:docPartObj>
        <w:docPartGallery w:val="Page Numbers (Bottom of Page)"/>
        <w:docPartUnique/>
      </w:docPartObj>
    </w:sdtPr>
    <w:sdtEndPr>
      <w:rPr>
        <w:noProof/>
      </w:rPr>
    </w:sdtEndPr>
    <w:sdtContent>
      <w:p w:rsidR="005F227E" w:rsidRDefault="005F227E">
        <w:pPr>
          <w:pStyle w:val="Footer"/>
          <w:jc w:val="right"/>
        </w:pPr>
        <w:r>
          <w:fldChar w:fldCharType="begin"/>
        </w:r>
        <w:r>
          <w:instrText xml:space="preserve"> PAGE   \* MERGEFORMAT </w:instrText>
        </w:r>
        <w:r>
          <w:fldChar w:fldCharType="separate"/>
        </w:r>
        <w:r w:rsidR="003E4249">
          <w:rPr>
            <w:noProof/>
          </w:rPr>
          <w:t>1</w:t>
        </w:r>
        <w:r>
          <w:rPr>
            <w:noProof/>
          </w:rPr>
          <w:fldChar w:fldCharType="end"/>
        </w:r>
      </w:p>
    </w:sdtContent>
  </w:sdt>
  <w:p w:rsidR="005F227E" w:rsidRDefault="005F2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85A" w:rsidRDefault="009E485A" w:rsidP="00652944">
      <w:pPr>
        <w:spacing w:after="0" w:line="240" w:lineRule="auto"/>
      </w:pPr>
      <w:r>
        <w:separator/>
      </w:r>
    </w:p>
  </w:footnote>
  <w:footnote w:type="continuationSeparator" w:id="0">
    <w:p w:rsidR="009E485A" w:rsidRDefault="009E485A" w:rsidP="00652944">
      <w:pPr>
        <w:spacing w:after="0" w:line="240" w:lineRule="auto"/>
      </w:pPr>
      <w:r>
        <w:continuationSeparator/>
      </w:r>
    </w:p>
  </w:footnote>
  <w:footnote w:id="1">
    <w:p w:rsidR="005F227E" w:rsidRPr="00134AA1" w:rsidRDefault="005F227E" w:rsidP="00602828">
      <w:pPr>
        <w:pStyle w:val="FootnoteText"/>
        <w:ind w:left="142" w:hanging="142"/>
        <w:rPr>
          <w:lang w:val="en-ZA"/>
        </w:rPr>
      </w:pPr>
      <w:r>
        <w:rPr>
          <w:rStyle w:val="FootnoteReference"/>
          <w:rFonts w:eastAsia="Arial"/>
        </w:rPr>
        <w:footnoteRef/>
      </w:r>
      <w:r>
        <w:t xml:space="preserve"> </w:t>
      </w:r>
      <w:r>
        <w:rPr>
          <w:rFonts w:ascii="Verdana" w:hAnsi="Verdana"/>
          <w:sz w:val="12"/>
          <w:szCs w:val="16"/>
        </w:rPr>
        <w:t>T</w:t>
      </w:r>
      <w:r w:rsidRPr="00134AA1">
        <w:rPr>
          <w:rFonts w:ascii="Verdana" w:hAnsi="Verdana"/>
          <w:sz w:val="12"/>
          <w:szCs w:val="16"/>
        </w:rPr>
        <w:t>he New Partnership for Africa's Development (NEPAD) planning and Coordinating Unit; and the United Nations Development Programme (UNDP)</w:t>
      </w:r>
    </w:p>
  </w:footnote>
  <w:footnote w:id="2">
    <w:p w:rsidR="005F227E" w:rsidRPr="00134AA1" w:rsidRDefault="005F227E" w:rsidP="00602828">
      <w:pPr>
        <w:pStyle w:val="FootnoteText"/>
        <w:rPr>
          <w:lang w:val="en-ZA"/>
        </w:rPr>
      </w:pPr>
      <w:r>
        <w:rPr>
          <w:rStyle w:val="FootnoteReference"/>
          <w:rFonts w:eastAsia="Arial"/>
        </w:rPr>
        <w:footnoteRef/>
      </w:r>
      <w:r>
        <w:t xml:space="preserve"> </w:t>
      </w:r>
      <w:r>
        <w:rPr>
          <w:sz w:val="12"/>
        </w:rPr>
        <w:t>T</w:t>
      </w:r>
      <w:r w:rsidRPr="00134AA1">
        <w:rPr>
          <w:sz w:val="12"/>
        </w:rPr>
        <w:t xml:space="preserve">he World Bank Group, </w:t>
      </w:r>
      <w:bookmarkStart w:id="2" w:name="_Hlk524873027"/>
      <w:r w:rsidRPr="00134AA1">
        <w:rPr>
          <w:sz w:val="12"/>
        </w:rPr>
        <w:t>the United Nations Conference on Trade and Development (UNCTAD), and the World Customs Organization (WCO</w:t>
      </w:r>
      <w:bookmarkEnd w:id="2"/>
      <w:r w:rsidRPr="00134AA1">
        <w:rPr>
          <w:sz w:val="12"/>
        </w:rPr>
        <w:t>)</w:t>
      </w:r>
      <w:r>
        <w:rPr>
          <w:sz w:val="12"/>
        </w:rPr>
        <w:t>.</w:t>
      </w:r>
    </w:p>
  </w:footnote>
  <w:footnote w:id="3">
    <w:p w:rsidR="005F227E" w:rsidRPr="00134AA1" w:rsidRDefault="005F227E" w:rsidP="00602828">
      <w:pPr>
        <w:pStyle w:val="FootnoteText"/>
        <w:ind w:left="142" w:hanging="142"/>
        <w:rPr>
          <w:lang w:val="en-ZA"/>
        </w:rPr>
      </w:pPr>
      <w:r>
        <w:rPr>
          <w:rStyle w:val="FootnoteReference"/>
          <w:rFonts w:eastAsia="Arial"/>
        </w:rPr>
        <w:footnoteRef/>
      </w:r>
      <w:r>
        <w:t xml:space="preserve">  </w:t>
      </w:r>
      <w:r w:rsidRPr="00134AA1">
        <w:rPr>
          <w:sz w:val="12"/>
        </w:rPr>
        <w:t>Examples include the European Enterprise Network, EUROCHAMB</w:t>
      </w:r>
      <w:r>
        <w:rPr>
          <w:sz w:val="12"/>
        </w:rPr>
        <w:t>RE</w:t>
      </w:r>
      <w:r w:rsidRPr="00134AA1">
        <w:rPr>
          <w:sz w:val="12"/>
        </w:rPr>
        <w:t xml:space="preserve">S, </w:t>
      </w:r>
      <w:bookmarkStart w:id="3" w:name="_Hlk524873052"/>
      <w:r w:rsidRPr="00134AA1">
        <w:rPr>
          <w:sz w:val="12"/>
        </w:rPr>
        <w:t xml:space="preserve">the Confederation of European Senior Expert Services (CESES), </w:t>
      </w:r>
      <w:bookmarkStart w:id="4" w:name="_Hlk524873073"/>
      <w:bookmarkEnd w:id="3"/>
      <w:r w:rsidRPr="00134AA1">
        <w:rPr>
          <w:sz w:val="12"/>
        </w:rPr>
        <w:t>the Centre for the Promotion of Imports from developing countries (CBI) and Sustainable Trade Initiative (IDH)</w:t>
      </w:r>
      <w:r>
        <w:rPr>
          <w:sz w:val="12"/>
        </w:rPr>
        <w:t>.</w:t>
      </w:r>
      <w:bookmarkEnd w:id="4"/>
    </w:p>
  </w:footnote>
  <w:footnote w:id="4">
    <w:p w:rsidR="005F227E" w:rsidRDefault="005F227E" w:rsidP="0060282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73C5C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B461B"/>
    <w:multiLevelType w:val="hybridMultilevel"/>
    <w:tmpl w:val="9AC86EB6"/>
    <w:lvl w:ilvl="0" w:tplc="0C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EB35F7"/>
    <w:multiLevelType w:val="multilevel"/>
    <w:tmpl w:val="22BE5C20"/>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FE17BC"/>
    <w:multiLevelType w:val="hybridMultilevel"/>
    <w:tmpl w:val="5AE0A6C0"/>
    <w:lvl w:ilvl="0" w:tplc="FAC62858">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77E7D"/>
    <w:multiLevelType w:val="hybridMultilevel"/>
    <w:tmpl w:val="6E78528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DCC6D48"/>
    <w:multiLevelType w:val="hybridMultilevel"/>
    <w:tmpl w:val="4C6E7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455702"/>
    <w:multiLevelType w:val="hybridMultilevel"/>
    <w:tmpl w:val="4420EAD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2137B"/>
    <w:multiLevelType w:val="hybridMultilevel"/>
    <w:tmpl w:val="0E58C39E"/>
    <w:lvl w:ilvl="0" w:tplc="7F8201EE">
      <w:start w:val="10"/>
      <w:numFmt w:val="bullet"/>
      <w:lvlText w:val="-"/>
      <w:lvlJc w:val="left"/>
      <w:pPr>
        <w:ind w:left="2160" w:hanging="360"/>
      </w:pPr>
      <w:rPr>
        <w:rFonts w:ascii="Verdana" w:eastAsia="Times New Roman" w:hAnsi="Verdana" w:cstheme="minorHAns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5416ED3"/>
    <w:multiLevelType w:val="multilevel"/>
    <w:tmpl w:val="A558C4D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057022"/>
    <w:multiLevelType w:val="hybridMultilevel"/>
    <w:tmpl w:val="FA3EE9D2"/>
    <w:lvl w:ilvl="0" w:tplc="FAC62858">
      <w:start w:val="3"/>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675C7"/>
    <w:multiLevelType w:val="hybridMultilevel"/>
    <w:tmpl w:val="40DCC4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DC1255"/>
    <w:multiLevelType w:val="hybridMultilevel"/>
    <w:tmpl w:val="EE56238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527D5"/>
    <w:multiLevelType w:val="hybridMultilevel"/>
    <w:tmpl w:val="212AA2C0"/>
    <w:lvl w:ilvl="0" w:tplc="63D2D040">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138434C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BA50A1"/>
    <w:multiLevelType w:val="hybridMultilevel"/>
    <w:tmpl w:val="0682F97A"/>
    <w:lvl w:ilvl="0" w:tplc="324C0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57DE0"/>
    <w:multiLevelType w:val="hybridMultilevel"/>
    <w:tmpl w:val="54FA6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A11F8"/>
    <w:multiLevelType w:val="hybridMultilevel"/>
    <w:tmpl w:val="F3C22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246742"/>
    <w:multiLevelType w:val="hybridMultilevel"/>
    <w:tmpl w:val="EB2208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7122BC"/>
    <w:multiLevelType w:val="hybridMultilevel"/>
    <w:tmpl w:val="8D6498E4"/>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D1670"/>
    <w:multiLevelType w:val="hybridMultilevel"/>
    <w:tmpl w:val="09C41D06"/>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91ADB"/>
    <w:multiLevelType w:val="multilevel"/>
    <w:tmpl w:val="251AC73A"/>
    <w:lvl w:ilvl="0">
      <w:start w:val="1"/>
      <w:numFmt w:val="decimal"/>
      <w:lvlText w:val="%1."/>
      <w:lvlJc w:val="left"/>
      <w:pPr>
        <w:ind w:left="720" w:hanging="360"/>
      </w:pPr>
      <w:rPr>
        <w:rFonts w:hint="default"/>
      </w:rPr>
    </w:lvl>
    <w:lvl w:ilvl="1">
      <w:start w:val="1"/>
      <w:numFmt w:val="lowerLetter"/>
      <w:lvlText w:val="%2."/>
      <w:lvlJc w:val="left"/>
      <w:pPr>
        <w:ind w:left="990" w:hanging="720"/>
      </w:pPr>
      <w:rPr>
        <w:rFonts w:hint="default"/>
        <w:b w:val="0"/>
      </w:rPr>
    </w:lvl>
    <w:lvl w:ilvl="2">
      <w:start w:val="1"/>
      <w:numFmt w:val="bullet"/>
      <w:lvlText w:val=""/>
      <w:lvlJc w:val="left"/>
      <w:pPr>
        <w:ind w:left="2430" w:hanging="720"/>
      </w:pPr>
      <w:rPr>
        <w:rFonts w:ascii="Symbol" w:hAnsi="Symbol" w:hint="default"/>
        <w:b w:val="0"/>
        <w:sz w:val="24"/>
        <w:szCs w:val="24"/>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F002AC0"/>
    <w:multiLevelType w:val="hybridMultilevel"/>
    <w:tmpl w:val="A918A78A"/>
    <w:lvl w:ilvl="0" w:tplc="0C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283766"/>
    <w:multiLevelType w:val="hybridMultilevel"/>
    <w:tmpl w:val="285A6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43423"/>
    <w:multiLevelType w:val="hybridMultilevel"/>
    <w:tmpl w:val="B8E479DC"/>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5"/>
  </w:num>
  <w:num w:numId="4">
    <w:abstractNumId w:val="0"/>
  </w:num>
  <w:num w:numId="5">
    <w:abstractNumId w:val="11"/>
  </w:num>
  <w:num w:numId="6">
    <w:abstractNumId w:val="18"/>
  </w:num>
  <w:num w:numId="7">
    <w:abstractNumId w:val="3"/>
  </w:num>
  <w:num w:numId="8">
    <w:abstractNumId w:val="12"/>
  </w:num>
  <w:num w:numId="9">
    <w:abstractNumId w:val="7"/>
  </w:num>
  <w:num w:numId="10">
    <w:abstractNumId w:val="8"/>
  </w:num>
  <w:num w:numId="11">
    <w:abstractNumId w:val="22"/>
  </w:num>
  <w:num w:numId="12">
    <w:abstractNumId w:val="6"/>
  </w:num>
  <w:num w:numId="13">
    <w:abstractNumId w:val="9"/>
  </w:num>
  <w:num w:numId="14">
    <w:abstractNumId w:val="20"/>
  </w:num>
  <w:num w:numId="15">
    <w:abstractNumId w:val="21"/>
  </w:num>
  <w:num w:numId="16">
    <w:abstractNumId w:val="17"/>
  </w:num>
  <w:num w:numId="17">
    <w:abstractNumId w:val="1"/>
  </w:num>
  <w:num w:numId="18">
    <w:abstractNumId w:val="19"/>
  </w:num>
  <w:num w:numId="19">
    <w:abstractNumId w:val="13"/>
  </w:num>
  <w:num w:numId="20">
    <w:abstractNumId w:val="2"/>
  </w:num>
  <w:num w:numId="21">
    <w:abstractNumId w:val="10"/>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44"/>
    <w:rsid w:val="00065034"/>
    <w:rsid w:val="0007317A"/>
    <w:rsid w:val="000C2A30"/>
    <w:rsid w:val="000C55DB"/>
    <w:rsid w:val="0011156C"/>
    <w:rsid w:val="0017291E"/>
    <w:rsid w:val="0018755D"/>
    <w:rsid w:val="00256E10"/>
    <w:rsid w:val="00261982"/>
    <w:rsid w:val="002B6C3F"/>
    <w:rsid w:val="002D5055"/>
    <w:rsid w:val="002E164B"/>
    <w:rsid w:val="002F4E8D"/>
    <w:rsid w:val="00303A42"/>
    <w:rsid w:val="00330F5A"/>
    <w:rsid w:val="00337458"/>
    <w:rsid w:val="00352543"/>
    <w:rsid w:val="0036045E"/>
    <w:rsid w:val="0036486A"/>
    <w:rsid w:val="00365B4D"/>
    <w:rsid w:val="0038043E"/>
    <w:rsid w:val="003E4249"/>
    <w:rsid w:val="003E75D0"/>
    <w:rsid w:val="003F01AF"/>
    <w:rsid w:val="00457AD8"/>
    <w:rsid w:val="00475361"/>
    <w:rsid w:val="00477D82"/>
    <w:rsid w:val="00496FF6"/>
    <w:rsid w:val="004A3DA7"/>
    <w:rsid w:val="004A525F"/>
    <w:rsid w:val="004E2D01"/>
    <w:rsid w:val="00576107"/>
    <w:rsid w:val="005B2F5C"/>
    <w:rsid w:val="005C27C4"/>
    <w:rsid w:val="005F227E"/>
    <w:rsid w:val="00602828"/>
    <w:rsid w:val="006102CE"/>
    <w:rsid w:val="00610920"/>
    <w:rsid w:val="0061749B"/>
    <w:rsid w:val="006460B2"/>
    <w:rsid w:val="00652944"/>
    <w:rsid w:val="006F6610"/>
    <w:rsid w:val="007153D0"/>
    <w:rsid w:val="00751936"/>
    <w:rsid w:val="00762325"/>
    <w:rsid w:val="007A564B"/>
    <w:rsid w:val="007B4E4C"/>
    <w:rsid w:val="007E44A5"/>
    <w:rsid w:val="007F4441"/>
    <w:rsid w:val="0081182E"/>
    <w:rsid w:val="00833047"/>
    <w:rsid w:val="008875C6"/>
    <w:rsid w:val="008951BA"/>
    <w:rsid w:val="008F5035"/>
    <w:rsid w:val="00916458"/>
    <w:rsid w:val="00942F35"/>
    <w:rsid w:val="00943905"/>
    <w:rsid w:val="009624F1"/>
    <w:rsid w:val="009C498B"/>
    <w:rsid w:val="009E485A"/>
    <w:rsid w:val="00A01CB3"/>
    <w:rsid w:val="00A51CBF"/>
    <w:rsid w:val="00AA2402"/>
    <w:rsid w:val="00AB78DC"/>
    <w:rsid w:val="00AC0F98"/>
    <w:rsid w:val="00AC3D60"/>
    <w:rsid w:val="00B077A9"/>
    <w:rsid w:val="00B26E68"/>
    <w:rsid w:val="00BD1722"/>
    <w:rsid w:val="00C44CF8"/>
    <w:rsid w:val="00C55E80"/>
    <w:rsid w:val="00CA5545"/>
    <w:rsid w:val="00D01F3A"/>
    <w:rsid w:val="00D24E25"/>
    <w:rsid w:val="00D90F93"/>
    <w:rsid w:val="00E133DF"/>
    <w:rsid w:val="00E3618A"/>
    <w:rsid w:val="00E42511"/>
    <w:rsid w:val="00E65E23"/>
    <w:rsid w:val="00ED1622"/>
    <w:rsid w:val="00ED3A87"/>
    <w:rsid w:val="00EE0DB0"/>
    <w:rsid w:val="00F12960"/>
    <w:rsid w:val="00F230BF"/>
    <w:rsid w:val="00F27E01"/>
    <w:rsid w:val="00F55D2F"/>
    <w:rsid w:val="00F60A33"/>
    <w:rsid w:val="00F63FE6"/>
    <w:rsid w:val="00F84124"/>
    <w:rsid w:val="00FB6BDF"/>
    <w:rsid w:val="00FE620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EE2E6-01B4-4B64-9DCD-4306E71C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944"/>
    <w:pPr>
      <w:spacing w:after="200" w:line="276" w:lineRule="auto"/>
    </w:pPr>
  </w:style>
  <w:style w:type="paragraph" w:styleId="Heading3">
    <w:name w:val="heading 3"/>
    <w:basedOn w:val="Normal"/>
    <w:next w:val="Normal"/>
    <w:link w:val="Heading3Char"/>
    <w:qFormat/>
    <w:rsid w:val="005B2F5C"/>
    <w:pPr>
      <w:spacing w:before="120" w:after="240" w:line="240" w:lineRule="auto"/>
      <w:ind w:left="864" w:hanging="864"/>
      <w:contextualSpacing/>
      <w:jc w:val="both"/>
      <w:outlineLvl w:val="2"/>
    </w:pPr>
    <w:rPr>
      <w:rFonts w:ascii="Calibri" w:eastAsia="Calibri" w:hAnsi="Calibri" w:cs="Calibri"/>
      <w:b/>
      <w:bCs/>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2944"/>
    <w:pPr>
      <w:autoSpaceDE w:val="0"/>
      <w:autoSpaceDN w:val="0"/>
      <w:adjustRightInd w:val="0"/>
      <w:spacing w:after="0" w:line="240" w:lineRule="auto"/>
    </w:pPr>
    <w:rPr>
      <w:rFonts w:ascii="Tw Cen MT" w:hAnsi="Tw Cen MT" w:cs="Tw Cen MT"/>
      <w:color w:val="000000"/>
      <w:sz w:val="24"/>
      <w:szCs w:val="24"/>
    </w:rPr>
  </w:style>
  <w:style w:type="paragraph" w:styleId="ListParagraph">
    <w:name w:val="List Paragraph"/>
    <w:aliases w:val="List Bullet Mary,List Bulet,COMESA Text 2,Standard 12 pt,References,Numbered List Paragraph,ReferencesCxSpLast,List Paragraph (numbered (a)),List Paragraph nowy,Liste 1,Citation List,Bullet Points,Liste Paragraf,List Paragraph1,Ha,Dot pt"/>
    <w:basedOn w:val="Normal"/>
    <w:link w:val="ListParagraphChar"/>
    <w:uiPriority w:val="34"/>
    <w:qFormat/>
    <w:rsid w:val="00652944"/>
    <w:pPr>
      <w:ind w:left="720"/>
      <w:contextualSpacing/>
    </w:pPr>
  </w:style>
  <w:style w:type="paragraph" w:styleId="FootnoteText">
    <w:name w:val="footnote text"/>
    <w:aliases w:val="Footnote text E"/>
    <w:basedOn w:val="Normal"/>
    <w:link w:val="FootnoteTextChar"/>
    <w:uiPriority w:val="99"/>
    <w:unhideWhenUsed/>
    <w:rsid w:val="00652944"/>
    <w:pPr>
      <w:spacing w:after="0" w:line="240" w:lineRule="auto"/>
    </w:pPr>
    <w:rPr>
      <w:sz w:val="20"/>
      <w:szCs w:val="20"/>
    </w:rPr>
  </w:style>
  <w:style w:type="character" w:customStyle="1" w:styleId="FootnoteTextChar">
    <w:name w:val="Footnote Text Char"/>
    <w:aliases w:val="Footnote text E Char"/>
    <w:basedOn w:val="DefaultParagraphFont"/>
    <w:link w:val="FootnoteText"/>
    <w:uiPriority w:val="99"/>
    <w:rsid w:val="00652944"/>
    <w:rPr>
      <w:sz w:val="20"/>
      <w:szCs w:val="20"/>
    </w:rPr>
  </w:style>
  <w:style w:type="character" w:styleId="FootnoteReference">
    <w:name w:val="footnote reference"/>
    <w:aliases w:val="Footnote E"/>
    <w:basedOn w:val="DefaultParagraphFont"/>
    <w:uiPriority w:val="99"/>
    <w:unhideWhenUsed/>
    <w:rsid w:val="00652944"/>
    <w:rPr>
      <w:vertAlign w:val="superscript"/>
    </w:rPr>
  </w:style>
  <w:style w:type="table" w:styleId="TableGrid">
    <w:name w:val="Table Grid"/>
    <w:basedOn w:val="TableNormal"/>
    <w:uiPriority w:val="39"/>
    <w:rsid w:val="00652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5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E23"/>
    <w:rPr>
      <w:rFonts w:ascii="Segoe UI" w:hAnsi="Segoe UI" w:cs="Segoe UI"/>
      <w:sz w:val="18"/>
      <w:szCs w:val="18"/>
    </w:rPr>
  </w:style>
  <w:style w:type="character" w:styleId="CommentReference">
    <w:name w:val="annotation reference"/>
    <w:basedOn w:val="DefaultParagraphFont"/>
    <w:uiPriority w:val="99"/>
    <w:semiHidden/>
    <w:unhideWhenUsed/>
    <w:rsid w:val="00E65E23"/>
    <w:rPr>
      <w:sz w:val="16"/>
      <w:szCs w:val="16"/>
    </w:rPr>
  </w:style>
  <w:style w:type="paragraph" w:styleId="CommentText">
    <w:name w:val="annotation text"/>
    <w:basedOn w:val="Normal"/>
    <w:link w:val="CommentTextChar"/>
    <w:uiPriority w:val="99"/>
    <w:semiHidden/>
    <w:unhideWhenUsed/>
    <w:rsid w:val="00E65E23"/>
    <w:pPr>
      <w:spacing w:line="240" w:lineRule="auto"/>
    </w:pPr>
    <w:rPr>
      <w:sz w:val="20"/>
      <w:szCs w:val="20"/>
    </w:rPr>
  </w:style>
  <w:style w:type="character" w:customStyle="1" w:styleId="CommentTextChar">
    <w:name w:val="Comment Text Char"/>
    <w:basedOn w:val="DefaultParagraphFont"/>
    <w:link w:val="CommentText"/>
    <w:uiPriority w:val="99"/>
    <w:semiHidden/>
    <w:rsid w:val="00E65E23"/>
    <w:rPr>
      <w:sz w:val="20"/>
      <w:szCs w:val="20"/>
    </w:rPr>
  </w:style>
  <w:style w:type="paragraph" w:styleId="CommentSubject">
    <w:name w:val="annotation subject"/>
    <w:basedOn w:val="CommentText"/>
    <w:next w:val="CommentText"/>
    <w:link w:val="CommentSubjectChar"/>
    <w:uiPriority w:val="99"/>
    <w:semiHidden/>
    <w:unhideWhenUsed/>
    <w:rsid w:val="00E65E23"/>
    <w:rPr>
      <w:b/>
      <w:bCs/>
    </w:rPr>
  </w:style>
  <w:style w:type="character" w:customStyle="1" w:styleId="CommentSubjectChar">
    <w:name w:val="Comment Subject Char"/>
    <w:basedOn w:val="CommentTextChar"/>
    <w:link w:val="CommentSubject"/>
    <w:uiPriority w:val="99"/>
    <w:semiHidden/>
    <w:rsid w:val="00E65E23"/>
    <w:rPr>
      <w:b/>
      <w:bCs/>
      <w:sz w:val="20"/>
      <w:szCs w:val="20"/>
    </w:rPr>
  </w:style>
  <w:style w:type="paragraph" w:styleId="Header">
    <w:name w:val="header"/>
    <w:basedOn w:val="Normal"/>
    <w:link w:val="HeaderChar"/>
    <w:uiPriority w:val="99"/>
    <w:unhideWhenUsed/>
    <w:rsid w:val="00ED1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622"/>
  </w:style>
  <w:style w:type="paragraph" w:styleId="Footer">
    <w:name w:val="footer"/>
    <w:basedOn w:val="Normal"/>
    <w:link w:val="FooterChar"/>
    <w:uiPriority w:val="99"/>
    <w:unhideWhenUsed/>
    <w:rsid w:val="00ED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622"/>
  </w:style>
  <w:style w:type="paragraph" w:styleId="ListBullet">
    <w:name w:val="List Bullet"/>
    <w:basedOn w:val="Normal"/>
    <w:link w:val="ListBulletChar"/>
    <w:rsid w:val="005B2F5C"/>
    <w:pPr>
      <w:numPr>
        <w:numId w:val="4"/>
      </w:numPr>
      <w:spacing w:after="0" w:line="240" w:lineRule="auto"/>
    </w:pPr>
    <w:rPr>
      <w:rFonts w:ascii="Times New Roman" w:eastAsia="Times New Roman" w:hAnsi="Times New Roman" w:cs="Times New Roman"/>
      <w:sz w:val="24"/>
      <w:szCs w:val="24"/>
      <w:lang w:val="x-none" w:eastAsia="x-none"/>
    </w:rPr>
  </w:style>
  <w:style w:type="character" w:customStyle="1" w:styleId="ListBulletChar">
    <w:name w:val="List Bullet Char"/>
    <w:link w:val="ListBullet"/>
    <w:rsid w:val="005B2F5C"/>
    <w:rPr>
      <w:rFonts w:ascii="Times New Roman" w:eastAsia="Times New Roman" w:hAnsi="Times New Roman" w:cs="Times New Roman"/>
      <w:sz w:val="24"/>
      <w:szCs w:val="24"/>
      <w:lang w:val="x-none" w:eastAsia="x-none"/>
    </w:rPr>
  </w:style>
  <w:style w:type="paragraph" w:customStyle="1" w:styleId="ZnakZnak">
    <w:name w:val="Znak Znak"/>
    <w:basedOn w:val="Normal"/>
    <w:rsid w:val="005B2F5C"/>
    <w:pPr>
      <w:spacing w:after="0" w:line="360" w:lineRule="auto"/>
      <w:jc w:val="both"/>
    </w:pPr>
    <w:rPr>
      <w:rFonts w:ascii="Verdana" w:eastAsia="Times New Roman" w:hAnsi="Verdana" w:cs="Times New Roman"/>
      <w:sz w:val="20"/>
      <w:szCs w:val="20"/>
      <w:lang w:val="pl-PL" w:eastAsia="pl-PL"/>
    </w:rPr>
  </w:style>
  <w:style w:type="paragraph" w:styleId="NoSpacing">
    <w:name w:val="No Spacing"/>
    <w:basedOn w:val="Normal"/>
    <w:link w:val="NoSpacingChar"/>
    <w:uiPriority w:val="1"/>
    <w:qFormat/>
    <w:rsid w:val="005B2F5C"/>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B2F5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5B2F5C"/>
    <w:rPr>
      <w:rFonts w:ascii="Calibri" w:eastAsia="Calibri" w:hAnsi="Calibri" w:cs="Calibri"/>
      <w:b/>
      <w:bCs/>
      <w:color w:val="000000"/>
      <w:sz w:val="24"/>
      <w:szCs w:val="24"/>
      <w:lang w:val="en-GB"/>
    </w:rPr>
  </w:style>
  <w:style w:type="character" w:customStyle="1" w:styleId="ListParagraphChar">
    <w:name w:val="List Paragraph Char"/>
    <w:aliases w:val="List Bullet Mary Char,List Bulet Char,COMESA Text 2 Char,Standard 12 pt Char,References Char,Numbered List Paragraph Char,ReferencesCxSpLast Char,List Paragraph (numbered (a)) Char,List Paragraph nowy Char,Liste 1 Char,Ha Char"/>
    <w:link w:val="ListParagraph"/>
    <w:uiPriority w:val="34"/>
    <w:rsid w:val="005B2F5C"/>
  </w:style>
  <w:style w:type="paragraph" w:styleId="NormalWeb">
    <w:name w:val="Normal (Web)"/>
    <w:basedOn w:val="Normal"/>
    <w:uiPriority w:val="99"/>
    <w:rsid w:val="005B2F5C"/>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uiPriority w:val="99"/>
    <w:unhideWhenUsed/>
    <w:rsid w:val="00610920"/>
    <w:rPr>
      <w:color w:val="0000FF"/>
      <w:u w:val="single"/>
    </w:rPr>
  </w:style>
  <w:style w:type="paragraph" w:customStyle="1" w:styleId="Normal1">
    <w:name w:val="Normal1"/>
    <w:rsid w:val="008875C6"/>
    <w:pPr>
      <w:spacing w:after="0" w:line="276" w:lineRule="auto"/>
    </w:pPr>
    <w:rPr>
      <w:rFonts w:ascii="Arial" w:eastAsia="Arial" w:hAnsi="Arial" w:cs="Arial"/>
      <w:lang w:val="en-GB"/>
    </w:rPr>
  </w:style>
  <w:style w:type="paragraph" w:customStyle="1" w:styleId="Heading1a">
    <w:name w:val="Heading 1a"/>
    <w:rsid w:val="00AB78D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africa-un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i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00F26-C194-4EFE-9FA0-F86CEDD8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18141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Osman Omar</dc:creator>
  <cp:keywords/>
  <dc:description/>
  <cp:lastModifiedBy>Zemenu A.</cp:lastModifiedBy>
  <cp:revision>3</cp:revision>
  <cp:lastPrinted>2019-04-04T12:50:00Z</cp:lastPrinted>
  <dcterms:created xsi:type="dcterms:W3CDTF">2019-08-16T10:10:00Z</dcterms:created>
  <dcterms:modified xsi:type="dcterms:W3CDTF">2019-08-19T06:40:00Z</dcterms:modified>
</cp:coreProperties>
</file>